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E6AF" w14:textId="106DFFA2" w:rsidR="005B27F3" w:rsidRDefault="0025665E" w:rsidP="00CD28A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66F497DB" wp14:editId="281C3A61">
            <wp:extent cx="5755640" cy="1239520"/>
            <wp:effectExtent l="0" t="0" r="0" b="5080"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CIN Logo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C3362" w14:textId="77777777" w:rsidR="004E2C5B" w:rsidRPr="00525AAD" w:rsidRDefault="004E2C5B" w:rsidP="00CD28AE">
      <w:pPr>
        <w:rPr>
          <w:rFonts w:ascii="Arial" w:hAnsi="Arial" w:cs="Arial"/>
        </w:rPr>
      </w:pPr>
    </w:p>
    <w:p w14:paraId="30E5F173" w14:textId="6AC1D5DF" w:rsidR="003F21FF" w:rsidRPr="00714EF1" w:rsidRDefault="00714EF1" w:rsidP="003F21FF">
      <w:pPr>
        <w:pStyle w:val="Pa8"/>
        <w:spacing w:line="240" w:lineRule="auto"/>
        <w:jc w:val="right"/>
        <w:rPr>
          <w:rStyle w:val="A6"/>
          <w:rFonts w:asciiTheme="minorHAnsi" w:hAnsiTheme="minorHAnsi" w:cstheme="minorHAnsi"/>
          <w:bCs/>
          <w:color w:val="auto"/>
          <w:sz w:val="56"/>
          <w:szCs w:val="28"/>
        </w:rPr>
      </w:pPr>
      <w:r w:rsidRPr="00714EF1">
        <w:rPr>
          <w:rStyle w:val="A6"/>
          <w:rFonts w:asciiTheme="minorHAnsi" w:hAnsiTheme="minorHAnsi" w:cstheme="minorHAnsi"/>
          <w:bCs/>
          <w:color w:val="auto"/>
          <w:sz w:val="56"/>
          <w:szCs w:val="28"/>
        </w:rPr>
        <w:t>STRATEGY</w:t>
      </w:r>
    </w:p>
    <w:p w14:paraId="3DF2793D" w14:textId="77777777" w:rsidR="00525AAD" w:rsidRPr="00927B1F" w:rsidRDefault="00525AAD" w:rsidP="00E1749D">
      <w:pPr>
        <w:rPr>
          <w:rFonts w:cstheme="minorHAnsi"/>
        </w:rPr>
      </w:pPr>
    </w:p>
    <w:p w14:paraId="66058920" w14:textId="73DA6053" w:rsidR="004D3C71" w:rsidRDefault="00F17669" w:rsidP="00CD30EE">
      <w:pPr>
        <w:pStyle w:val="Default"/>
        <w:jc w:val="center"/>
      </w:pPr>
      <w:r>
        <w:rPr>
          <w:noProof/>
        </w:rPr>
        <w:drawing>
          <wp:inline distT="0" distB="0" distL="0" distR="0" wp14:anchorId="5E561D08" wp14:editId="15DD3B9B">
            <wp:extent cx="1511300" cy="609600"/>
            <wp:effectExtent l="0" t="0" r="0" b="0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4AF">
        <w:rPr>
          <w:noProof/>
        </w:rPr>
        <w:drawing>
          <wp:inline distT="0" distB="0" distL="0" distR="0" wp14:anchorId="48FF4E0C" wp14:editId="33A489EA">
            <wp:extent cx="1511300" cy="609600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FC1">
        <w:rPr>
          <w:noProof/>
        </w:rPr>
        <w:drawing>
          <wp:inline distT="0" distB="0" distL="0" distR="0" wp14:anchorId="7B043FEE" wp14:editId="1BAE4498">
            <wp:extent cx="1511300" cy="609600"/>
            <wp:effectExtent l="0" t="0" r="0" b="0"/>
            <wp:docPr id="19" name="Picture 19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Logo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A92E8" w14:textId="77777777" w:rsidR="004D3C71" w:rsidRPr="00BC41E0" w:rsidRDefault="004D3C71" w:rsidP="00BC41E0">
      <w:pPr>
        <w:pStyle w:val="Default"/>
      </w:pPr>
    </w:p>
    <w:p w14:paraId="57F5BBA9" w14:textId="76E29917" w:rsidR="00634A3A" w:rsidRPr="00714EF1" w:rsidRDefault="00714EF1" w:rsidP="00F874CC">
      <w:pPr>
        <w:pStyle w:val="Default"/>
        <w:jc w:val="right"/>
        <w:rPr>
          <w:rFonts w:asciiTheme="minorHAnsi" w:hAnsiTheme="minorHAnsi" w:cstheme="minorHAnsi"/>
          <w:color w:val="auto"/>
          <w:sz w:val="48"/>
          <w:szCs w:val="48"/>
        </w:rPr>
      </w:pPr>
      <w:r w:rsidRPr="00714EF1">
        <w:rPr>
          <w:rFonts w:asciiTheme="minorHAnsi" w:hAnsiTheme="minorHAnsi" w:cstheme="minorHAnsi"/>
          <w:color w:val="auto"/>
          <w:sz w:val="48"/>
          <w:szCs w:val="48"/>
        </w:rPr>
        <w:t>Greater Manchester Combined Authority</w:t>
      </w:r>
    </w:p>
    <w:p w14:paraId="153384FA" w14:textId="77777777" w:rsidR="00F874CC" w:rsidRPr="00C32EF3" w:rsidRDefault="00F874CC" w:rsidP="00F874CC">
      <w:pPr>
        <w:pStyle w:val="Default"/>
        <w:jc w:val="right"/>
        <w:rPr>
          <w:rFonts w:asciiTheme="minorHAnsi" w:hAnsiTheme="minorHAnsi" w:cstheme="minorHAnsi"/>
        </w:rPr>
      </w:pPr>
    </w:p>
    <w:p w14:paraId="3AA1493E" w14:textId="467B784A" w:rsidR="002825F9" w:rsidRPr="00714EF1" w:rsidRDefault="00714EF1" w:rsidP="002825F9">
      <w:pPr>
        <w:pStyle w:val="Pa8"/>
        <w:spacing w:line="240" w:lineRule="auto"/>
        <w:rPr>
          <w:rFonts w:asciiTheme="minorHAnsi" w:hAnsiTheme="minorHAnsi" w:cstheme="minorHAnsi"/>
          <w:b/>
        </w:rPr>
      </w:pPr>
      <w:r w:rsidRPr="00714EF1">
        <w:rPr>
          <w:rStyle w:val="A6"/>
          <w:rFonts w:asciiTheme="minorHAnsi" w:hAnsiTheme="minorHAnsi" w:cstheme="minorHAnsi"/>
          <w:b/>
          <w:color w:val="auto"/>
          <w:sz w:val="44"/>
          <w:szCs w:val="21"/>
        </w:rPr>
        <w:t>Shifting the Strategic Super</w:t>
      </w:r>
      <w:r w:rsidR="00037A75">
        <w:rPr>
          <w:rStyle w:val="A6"/>
          <w:rFonts w:asciiTheme="minorHAnsi" w:hAnsiTheme="minorHAnsi" w:cstheme="minorHAnsi"/>
          <w:b/>
          <w:color w:val="auto"/>
          <w:sz w:val="44"/>
          <w:szCs w:val="21"/>
        </w:rPr>
        <w:t>-</w:t>
      </w:r>
      <w:r w:rsidRPr="00714EF1">
        <w:rPr>
          <w:rStyle w:val="A6"/>
          <w:rFonts w:asciiTheme="minorHAnsi" w:hAnsiTheme="minorHAnsi" w:cstheme="minorHAnsi"/>
          <w:b/>
          <w:color w:val="auto"/>
          <w:sz w:val="44"/>
          <w:szCs w:val="21"/>
        </w:rPr>
        <w:t>Tanker –</w:t>
      </w:r>
      <w:r w:rsidR="00B9114B">
        <w:rPr>
          <w:rStyle w:val="A6"/>
          <w:rFonts w:asciiTheme="minorHAnsi" w:hAnsiTheme="minorHAnsi" w:cstheme="minorHAnsi"/>
          <w:b/>
          <w:color w:val="auto"/>
          <w:sz w:val="44"/>
          <w:szCs w:val="21"/>
        </w:rPr>
        <w:t xml:space="preserve"> </w:t>
      </w:r>
      <w:r w:rsidRPr="00714EF1">
        <w:rPr>
          <w:rFonts w:asciiTheme="minorHAnsi" w:hAnsiTheme="minorHAnsi" w:cstheme="minorHAnsi"/>
          <w:b/>
          <w:sz w:val="44"/>
          <w:szCs w:val="21"/>
        </w:rPr>
        <w:t>putting wellbeing and equality at the heart of our strategies and actions</w:t>
      </w:r>
    </w:p>
    <w:p w14:paraId="7ED399AD" w14:textId="3E8A88A3" w:rsidR="00770E10" w:rsidRPr="00397678" w:rsidRDefault="00714EF1" w:rsidP="00770E10">
      <w:pPr>
        <w:rPr>
          <w:rFonts w:eastAsia="Times New Roman" w:cstheme="minorHAnsi"/>
          <w:shd w:val="clear" w:color="auto" w:fill="FFFFFF"/>
          <w:lang w:eastAsia="en-GB"/>
        </w:rPr>
      </w:pPr>
      <w:r w:rsidRPr="00397678">
        <w:rPr>
          <w:rFonts w:eastAsia="Times New Roman" w:cstheme="minorHAnsi"/>
          <w:shd w:val="clear" w:color="auto" w:fill="FFFFFF"/>
          <w:lang w:eastAsia="en-GB"/>
        </w:rPr>
        <w:t xml:space="preserve">In October 2021, Greater Manchester Combined Authority provided a case study for the </w:t>
      </w:r>
      <w:r w:rsidR="00B9114B">
        <w:rPr>
          <w:rFonts w:eastAsia="Times New Roman" w:cstheme="minorHAnsi"/>
          <w:shd w:val="clear" w:color="auto" w:fill="FFFFFF"/>
          <w:lang w:eastAsia="en-GB"/>
        </w:rPr>
        <w:t xml:space="preserve">CCIN </w:t>
      </w:r>
      <w:r w:rsidRPr="00397678">
        <w:rPr>
          <w:rFonts w:eastAsia="Times New Roman" w:cstheme="minorHAnsi"/>
          <w:shd w:val="clear" w:color="auto" w:fill="FFFFFF"/>
          <w:lang w:eastAsia="en-GB"/>
        </w:rPr>
        <w:t xml:space="preserve">which </w:t>
      </w:r>
      <w:r w:rsidR="004C4625" w:rsidRPr="00397678">
        <w:rPr>
          <w:rFonts w:eastAsia="Times New Roman" w:cstheme="minorHAnsi"/>
          <w:shd w:val="clear" w:color="auto" w:fill="FFFFFF"/>
          <w:lang w:eastAsia="en-GB"/>
        </w:rPr>
        <w:t xml:space="preserve">highlighted </w:t>
      </w:r>
      <w:r w:rsidR="00397678" w:rsidRPr="00397678">
        <w:rPr>
          <w:rFonts w:eastAsia="Times New Roman" w:cstheme="minorHAnsi"/>
          <w:shd w:val="clear" w:color="auto" w:fill="FFFFFF"/>
          <w:lang w:eastAsia="en-GB"/>
        </w:rPr>
        <w:t xml:space="preserve">the work of the </w:t>
      </w:r>
      <w:hyperlink r:id="rId12" w:history="1">
        <w:r w:rsidR="00397678" w:rsidRPr="00397678">
          <w:rPr>
            <w:rStyle w:val="Hyperlink"/>
            <w:rFonts w:eastAsia="Times New Roman" w:cstheme="minorHAnsi"/>
            <w:shd w:val="clear" w:color="auto" w:fill="FFFFFF"/>
            <w:lang w:eastAsia="en-GB"/>
          </w:rPr>
          <w:t>Greater Manchester Independent Inequalities Commission</w:t>
        </w:r>
      </w:hyperlink>
      <w:r w:rsidR="00397678" w:rsidRPr="00397678">
        <w:rPr>
          <w:rFonts w:eastAsia="Times New Roman" w:cstheme="minorHAnsi"/>
          <w:shd w:val="clear" w:color="auto" w:fill="FFFFFF"/>
          <w:lang w:eastAsia="en-GB"/>
        </w:rPr>
        <w:t xml:space="preserve"> and the </w:t>
      </w:r>
      <w:hyperlink r:id="rId13" w:history="1">
        <w:r w:rsidR="00397678" w:rsidRPr="00397678">
          <w:rPr>
            <w:rStyle w:val="Hyperlink"/>
            <w:rFonts w:eastAsia="Times New Roman" w:cstheme="minorHAnsi"/>
            <w:shd w:val="clear" w:color="auto" w:fill="FFFFFF"/>
            <w:lang w:eastAsia="en-GB"/>
          </w:rPr>
          <w:t>Institute of Heath Equity Build Back Fairer in Greater Manchester</w:t>
        </w:r>
      </w:hyperlink>
      <w:r w:rsidR="00397678" w:rsidRPr="00397678">
        <w:rPr>
          <w:rFonts w:eastAsia="Times New Roman" w:cstheme="minorHAnsi"/>
          <w:shd w:val="clear" w:color="auto" w:fill="FFFFFF"/>
          <w:lang w:eastAsia="en-GB"/>
        </w:rPr>
        <w:t xml:space="preserve">. Since </w:t>
      </w:r>
      <w:proofErr w:type="gramStart"/>
      <w:r w:rsidR="00950147">
        <w:rPr>
          <w:rFonts w:eastAsia="Times New Roman" w:cstheme="minorHAnsi"/>
          <w:shd w:val="clear" w:color="auto" w:fill="FFFFFF"/>
          <w:lang w:eastAsia="en-GB"/>
        </w:rPr>
        <w:t>then</w:t>
      </w:r>
      <w:proofErr w:type="gramEnd"/>
      <w:r w:rsidR="00397678" w:rsidRPr="00397678">
        <w:rPr>
          <w:rFonts w:eastAsia="Times New Roman" w:cstheme="minorHAnsi"/>
          <w:shd w:val="clear" w:color="auto" w:fill="FFFFFF"/>
          <w:lang w:eastAsia="en-GB"/>
        </w:rPr>
        <w:t xml:space="preserve"> the Combined Authority and its partners have been working to embed the recommendations from these reports at the heart of strategy and action</w:t>
      </w:r>
      <w:r w:rsidR="00B9114B">
        <w:rPr>
          <w:rFonts w:eastAsia="Times New Roman" w:cstheme="minorHAnsi"/>
          <w:shd w:val="clear" w:color="auto" w:fill="FFFFFF"/>
          <w:lang w:eastAsia="en-GB"/>
        </w:rPr>
        <w:t>,</w:t>
      </w:r>
      <w:r w:rsidR="00397678" w:rsidRPr="00397678">
        <w:rPr>
          <w:rFonts w:eastAsia="Times New Roman" w:cstheme="minorHAnsi"/>
          <w:shd w:val="clear" w:color="auto" w:fill="FFFFFF"/>
          <w:lang w:eastAsia="en-GB"/>
        </w:rPr>
        <w:t xml:space="preserve"> </w:t>
      </w:r>
      <w:r w:rsidR="00227887">
        <w:rPr>
          <w:rFonts w:eastAsia="Times New Roman" w:cstheme="minorHAnsi"/>
          <w:shd w:val="clear" w:color="auto" w:fill="FFFFFF"/>
          <w:lang w:eastAsia="en-GB"/>
        </w:rPr>
        <w:t>making</w:t>
      </w:r>
      <w:r w:rsidR="00397678" w:rsidRPr="00397678">
        <w:rPr>
          <w:rFonts w:eastAsia="Times New Roman" w:cstheme="minorHAnsi"/>
          <w:shd w:val="clear" w:color="auto" w:fill="FFFFFF"/>
          <w:lang w:eastAsia="en-GB"/>
        </w:rPr>
        <w:t xml:space="preserve"> tackling inequality ‘business as usual’.</w:t>
      </w:r>
    </w:p>
    <w:p w14:paraId="3E19D411" w14:textId="7FE9679D" w:rsidR="00397678" w:rsidRPr="00397678" w:rsidRDefault="00397678" w:rsidP="00770E10">
      <w:pPr>
        <w:rPr>
          <w:rFonts w:eastAsia="Times New Roman" w:cstheme="minorHAnsi"/>
          <w:shd w:val="clear" w:color="auto" w:fill="FFFFFF"/>
          <w:lang w:eastAsia="en-GB"/>
        </w:rPr>
      </w:pPr>
    </w:p>
    <w:p w14:paraId="3838F144" w14:textId="6EF3A92D" w:rsidR="00397678" w:rsidRDefault="008C1704" w:rsidP="00770E10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Together, these reports provided 48 separate recommendations across a range of thematic and operational </w:t>
      </w:r>
      <w:r w:rsidR="002E5028">
        <w:rPr>
          <w:rFonts w:eastAsia="Times New Roman" w:cstheme="minorHAnsi"/>
          <w:lang w:eastAsia="en-GB"/>
        </w:rPr>
        <w:t>domains. Woven into the reports were further suggestions and encouragement to modify our focus in Greater Manchester – putting a greater emphasis on inequality and inequity. The Build Back Fairer work also gave us a framework for action and a set of Beacon Indicators which would show us whether we have been successful in driving down health inequality in the city region.</w:t>
      </w:r>
    </w:p>
    <w:p w14:paraId="14AE0C40" w14:textId="7418B21D" w:rsidR="002E5028" w:rsidRDefault="002E5028" w:rsidP="00770E10">
      <w:pPr>
        <w:rPr>
          <w:rFonts w:eastAsia="Times New Roman" w:cstheme="minorHAnsi"/>
          <w:lang w:eastAsia="en-GB"/>
        </w:rPr>
      </w:pPr>
    </w:p>
    <w:p w14:paraId="7275EB95" w14:textId="4E5D5CC7" w:rsidR="002E5028" w:rsidRDefault="002E5028" w:rsidP="00770E10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The challenge was </w:t>
      </w:r>
      <w:r w:rsidR="00A75D1A">
        <w:rPr>
          <w:rFonts w:eastAsia="Times New Roman" w:cstheme="minorHAnsi"/>
          <w:lang w:eastAsia="en-GB"/>
        </w:rPr>
        <w:t>clear – and our politicians confirmed their acceptance of that challenge.</w:t>
      </w:r>
    </w:p>
    <w:p w14:paraId="6EBD2A69" w14:textId="6A110277" w:rsidR="00A75D1A" w:rsidRDefault="00A75D1A" w:rsidP="00770E10">
      <w:pPr>
        <w:rPr>
          <w:rFonts w:eastAsia="Times New Roman" w:cstheme="minorHAnsi"/>
          <w:lang w:eastAsia="en-GB"/>
        </w:rPr>
      </w:pPr>
    </w:p>
    <w:p w14:paraId="2998870B" w14:textId="1A183FEE" w:rsidR="00A75D1A" w:rsidRPr="00A75D1A" w:rsidRDefault="00A75D1A" w:rsidP="00770E10">
      <w:pPr>
        <w:rPr>
          <w:rFonts w:eastAsia="Times New Roman" w:cstheme="minorHAnsi"/>
          <w:b/>
          <w:bCs/>
          <w:lang w:eastAsia="en-GB"/>
        </w:rPr>
      </w:pPr>
      <w:r w:rsidRPr="00A75D1A">
        <w:rPr>
          <w:rFonts w:eastAsia="Times New Roman" w:cstheme="minorHAnsi"/>
          <w:b/>
          <w:bCs/>
          <w:lang w:eastAsia="en-GB"/>
        </w:rPr>
        <w:t>The Essential Pivot</w:t>
      </w:r>
    </w:p>
    <w:p w14:paraId="00EAD092" w14:textId="63A89C78" w:rsidR="00A75D1A" w:rsidRDefault="00A75D1A" w:rsidP="00770E10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Both reports</w:t>
      </w:r>
      <w:r w:rsidRPr="00A75D1A">
        <w:rPr>
          <w:rFonts w:eastAsia="Times New Roman" w:cstheme="minorHAnsi"/>
          <w:lang w:eastAsia="en-GB"/>
        </w:rPr>
        <w:t xml:space="preserve"> called for wellbeing and equality goals to be put at the heart of the Greater Manchester Strategy, with public budgets and projects all geared towards redressing imbalances by building a strong economy and working with residents to deliver the best possible services.</w:t>
      </w:r>
      <w:r w:rsidR="00F826FE">
        <w:rPr>
          <w:rFonts w:eastAsia="Times New Roman" w:cstheme="minorHAnsi"/>
          <w:lang w:eastAsia="en-GB"/>
        </w:rPr>
        <w:t xml:space="preserve"> The Greater Manchester Strategy </w:t>
      </w:r>
      <w:r w:rsidR="00041972">
        <w:rPr>
          <w:rFonts w:eastAsia="Times New Roman" w:cstheme="minorHAnsi"/>
          <w:lang w:eastAsia="en-GB"/>
        </w:rPr>
        <w:t>is where the Combined Authority</w:t>
      </w:r>
      <w:r w:rsidR="009F50B7">
        <w:rPr>
          <w:rFonts w:eastAsia="Times New Roman" w:cstheme="minorHAnsi"/>
          <w:lang w:eastAsia="en-GB"/>
        </w:rPr>
        <w:t>, together with its</w:t>
      </w:r>
      <w:r w:rsidR="00041972">
        <w:rPr>
          <w:rFonts w:eastAsia="Times New Roman" w:cstheme="minorHAnsi"/>
          <w:lang w:eastAsia="en-GB"/>
        </w:rPr>
        <w:t xml:space="preserve"> </w:t>
      </w:r>
      <w:r w:rsidR="009F50B7" w:rsidRPr="009F50B7">
        <w:rPr>
          <w:rFonts w:eastAsia="Times New Roman" w:cstheme="minorHAnsi"/>
          <w:lang w:eastAsia="en-GB"/>
        </w:rPr>
        <w:t xml:space="preserve">GM stakeholders </w:t>
      </w:r>
      <w:r w:rsidR="009F50B7">
        <w:rPr>
          <w:rFonts w:eastAsia="Times New Roman" w:cstheme="minorHAnsi"/>
          <w:lang w:eastAsia="en-GB"/>
        </w:rPr>
        <w:t>set</w:t>
      </w:r>
      <w:r w:rsidR="00F826FE">
        <w:rPr>
          <w:rFonts w:eastAsia="Times New Roman" w:cstheme="minorHAnsi"/>
          <w:lang w:eastAsia="en-GB"/>
        </w:rPr>
        <w:t xml:space="preserve"> out our </w:t>
      </w:r>
      <w:r w:rsidR="009F50B7">
        <w:rPr>
          <w:rFonts w:eastAsia="Times New Roman" w:cstheme="minorHAnsi"/>
          <w:lang w:eastAsia="en-GB"/>
        </w:rPr>
        <w:t xml:space="preserve">shared </w:t>
      </w:r>
      <w:r w:rsidR="00F826FE">
        <w:rPr>
          <w:rFonts w:eastAsia="Times New Roman" w:cstheme="minorHAnsi"/>
          <w:lang w:eastAsia="en-GB"/>
        </w:rPr>
        <w:t>vision and ambition</w:t>
      </w:r>
      <w:r w:rsidR="00041972">
        <w:rPr>
          <w:rFonts w:eastAsia="Times New Roman" w:cstheme="minorHAnsi"/>
          <w:lang w:eastAsia="en-GB"/>
        </w:rPr>
        <w:t>,</w:t>
      </w:r>
      <w:r w:rsidR="00F826FE">
        <w:rPr>
          <w:rFonts w:eastAsia="Times New Roman" w:cstheme="minorHAnsi"/>
          <w:lang w:eastAsia="en-GB"/>
        </w:rPr>
        <w:t xml:space="preserve"> and the alignment of messaging, </w:t>
      </w:r>
      <w:proofErr w:type="gramStart"/>
      <w:r w:rsidR="00F826FE">
        <w:rPr>
          <w:rFonts w:eastAsia="Times New Roman" w:cstheme="minorHAnsi"/>
          <w:lang w:eastAsia="en-GB"/>
        </w:rPr>
        <w:t>direction</w:t>
      </w:r>
      <w:proofErr w:type="gramEnd"/>
      <w:r w:rsidR="00F826FE">
        <w:rPr>
          <w:rFonts w:eastAsia="Times New Roman" w:cstheme="minorHAnsi"/>
          <w:lang w:eastAsia="en-GB"/>
        </w:rPr>
        <w:t xml:space="preserve"> and action around it will be key to creating this ‘essential pivot’</w:t>
      </w:r>
      <w:r w:rsidR="00041972">
        <w:rPr>
          <w:rFonts w:eastAsia="Times New Roman" w:cstheme="minorHAnsi"/>
          <w:lang w:eastAsia="en-GB"/>
        </w:rPr>
        <w:t>. B</w:t>
      </w:r>
      <w:r w:rsidR="00F826FE">
        <w:rPr>
          <w:rFonts w:eastAsia="Times New Roman" w:cstheme="minorHAnsi"/>
          <w:lang w:eastAsia="en-GB"/>
        </w:rPr>
        <w:t>ut to do this we would need to shift the strategic super</w:t>
      </w:r>
      <w:r w:rsidR="00037A75">
        <w:rPr>
          <w:rFonts w:eastAsia="Times New Roman" w:cstheme="minorHAnsi"/>
          <w:lang w:eastAsia="en-GB"/>
        </w:rPr>
        <w:t>-</w:t>
      </w:r>
      <w:r w:rsidR="00F826FE">
        <w:rPr>
          <w:rFonts w:eastAsia="Times New Roman" w:cstheme="minorHAnsi"/>
          <w:lang w:eastAsia="en-GB"/>
        </w:rPr>
        <w:t>tanker</w:t>
      </w:r>
      <w:r w:rsidR="00037A75">
        <w:rPr>
          <w:rFonts w:eastAsia="Times New Roman" w:cstheme="minorHAnsi"/>
          <w:lang w:eastAsia="en-GB"/>
        </w:rPr>
        <w:t xml:space="preserve"> and move away from the thematic silos around which our work was previously organised (and is still resourced).</w:t>
      </w:r>
    </w:p>
    <w:p w14:paraId="45C253FE" w14:textId="39368974" w:rsidR="00037A75" w:rsidRPr="00F1099A" w:rsidRDefault="00037A75" w:rsidP="00770E10">
      <w:pPr>
        <w:rPr>
          <w:rFonts w:eastAsia="Times New Roman" w:cstheme="minorHAnsi"/>
          <w:b/>
          <w:bCs/>
          <w:lang w:eastAsia="en-GB"/>
        </w:rPr>
      </w:pPr>
      <w:r w:rsidRPr="00037A75">
        <w:rPr>
          <w:rFonts w:eastAsia="Times New Roman" w:cstheme="minorHAnsi"/>
          <w:b/>
          <w:bCs/>
          <w:lang w:eastAsia="en-GB"/>
        </w:rPr>
        <w:lastRenderedPageBreak/>
        <w:t>Co-production</w:t>
      </w:r>
    </w:p>
    <w:p w14:paraId="08571422" w14:textId="77E1E910" w:rsidR="004C4992" w:rsidRDefault="00723AAD" w:rsidP="00770E10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As the Independent Inequalities Commission pointed out ‘</w:t>
      </w:r>
      <w:r w:rsidRPr="00723AAD">
        <w:rPr>
          <w:rFonts w:eastAsia="Times New Roman" w:cstheme="minorHAnsi"/>
          <w:i/>
          <w:iCs/>
          <w:lang w:eastAsia="en-GB"/>
        </w:rPr>
        <w:t xml:space="preserve">The challenge for Greater Manchester is to combine clear leadership from the top on prioritising Inequalities, with being brave enough to share power with those most affected by </w:t>
      </w:r>
      <w:proofErr w:type="gramStart"/>
      <w:r w:rsidRPr="00723AAD">
        <w:rPr>
          <w:rFonts w:eastAsia="Times New Roman" w:cstheme="minorHAnsi"/>
          <w:i/>
          <w:iCs/>
          <w:lang w:eastAsia="en-GB"/>
        </w:rPr>
        <w:t>inequalities</w:t>
      </w:r>
      <w:r>
        <w:rPr>
          <w:rFonts w:eastAsia="Times New Roman" w:cstheme="minorHAnsi"/>
          <w:i/>
          <w:iCs/>
          <w:lang w:eastAsia="en-GB"/>
        </w:rPr>
        <w:t>’</w:t>
      </w:r>
      <w:proofErr w:type="gramEnd"/>
      <w:r w:rsidRPr="00723AAD">
        <w:rPr>
          <w:rFonts w:eastAsia="Times New Roman" w:cstheme="minorHAnsi"/>
          <w:lang w:eastAsia="en-GB"/>
        </w:rPr>
        <w:t>.</w:t>
      </w:r>
      <w:r>
        <w:rPr>
          <w:rFonts w:eastAsia="Times New Roman" w:cstheme="minorHAnsi"/>
          <w:lang w:eastAsia="en-GB"/>
        </w:rPr>
        <w:t xml:space="preserve"> Co-production of the Greater Manchester Strategy would be the key to its success.</w:t>
      </w:r>
    </w:p>
    <w:p w14:paraId="0C126BCA" w14:textId="39BDE652" w:rsidR="00723AAD" w:rsidRDefault="00723AAD" w:rsidP="00770E10">
      <w:pPr>
        <w:rPr>
          <w:rFonts w:eastAsia="Times New Roman" w:cstheme="minorHAnsi"/>
          <w:lang w:eastAsia="en-GB"/>
        </w:rPr>
      </w:pPr>
    </w:p>
    <w:p w14:paraId="4539ABA2" w14:textId="68DF749A" w:rsidR="00723AAD" w:rsidRDefault="00723AAD" w:rsidP="00770E10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Starting with a complex exercise of mapping stakeholders, GMCA reached out to partner organisations</w:t>
      </w:r>
      <w:r w:rsidR="00D658C8">
        <w:rPr>
          <w:rFonts w:eastAsia="Times New Roman" w:cstheme="minorHAnsi"/>
          <w:lang w:eastAsia="en-GB"/>
        </w:rPr>
        <w:t xml:space="preserve"> and structures</w:t>
      </w:r>
      <w:r>
        <w:rPr>
          <w:rFonts w:eastAsia="Times New Roman" w:cstheme="minorHAnsi"/>
          <w:lang w:eastAsia="en-GB"/>
        </w:rPr>
        <w:t>, t</w:t>
      </w:r>
      <w:r w:rsidR="00D133F5">
        <w:rPr>
          <w:rFonts w:eastAsia="Times New Roman" w:cstheme="minorHAnsi"/>
          <w:lang w:eastAsia="en-GB"/>
        </w:rPr>
        <w:t xml:space="preserve">o its 10 constituent local authorities and their partners, to the business community, and to voluntary, community and social enterprise organisations. We also </w:t>
      </w:r>
      <w:r w:rsidR="006B5481">
        <w:rPr>
          <w:rFonts w:eastAsia="Times New Roman" w:cstheme="minorHAnsi"/>
          <w:lang w:eastAsia="en-GB"/>
        </w:rPr>
        <w:t>engaged</w:t>
      </w:r>
      <w:r w:rsidR="00D133F5">
        <w:rPr>
          <w:rFonts w:eastAsia="Times New Roman" w:cstheme="minorHAnsi"/>
          <w:lang w:eastAsia="en-GB"/>
        </w:rPr>
        <w:t xml:space="preserve"> communities of identity via our </w:t>
      </w:r>
      <w:hyperlink r:id="rId14" w:history="1">
        <w:r w:rsidR="00D133F5" w:rsidRPr="00D133F5">
          <w:rPr>
            <w:rStyle w:val="Hyperlink"/>
            <w:rFonts w:eastAsia="Times New Roman" w:cstheme="minorHAnsi"/>
            <w:lang w:eastAsia="en-GB"/>
          </w:rPr>
          <w:t>GM Equalities Panels</w:t>
        </w:r>
      </w:hyperlink>
      <w:r w:rsidR="00D133F5">
        <w:rPr>
          <w:rFonts w:eastAsia="Times New Roman" w:cstheme="minorHAnsi"/>
          <w:lang w:eastAsia="en-GB"/>
        </w:rPr>
        <w:t xml:space="preserve"> and to those affected by poverty and socio-economic inequality. The conversations started with reflection on what had gone before, moving to </w:t>
      </w:r>
      <w:r w:rsidR="00697FDB">
        <w:rPr>
          <w:rFonts w:eastAsia="Times New Roman" w:cstheme="minorHAnsi"/>
          <w:lang w:eastAsia="en-GB"/>
        </w:rPr>
        <w:t>shared opportunities and aspirations, before identifying the ’cross-cutting’ issues and enablers of success.</w:t>
      </w:r>
    </w:p>
    <w:p w14:paraId="5FD30C5A" w14:textId="3E8DD4A1" w:rsidR="00697FDB" w:rsidRDefault="00697FDB" w:rsidP="00770E10">
      <w:pPr>
        <w:rPr>
          <w:rFonts w:eastAsia="Times New Roman" w:cstheme="minorHAnsi"/>
          <w:lang w:eastAsia="en-GB"/>
        </w:rPr>
      </w:pPr>
    </w:p>
    <w:p w14:paraId="16DF32CC" w14:textId="62692CA0" w:rsidR="007B5038" w:rsidRDefault="00B9114B" w:rsidP="00770E10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To</w:t>
      </w:r>
      <w:r w:rsidR="007B5038">
        <w:rPr>
          <w:rFonts w:eastAsia="Times New Roman" w:cstheme="minorHAnsi"/>
          <w:lang w:eastAsia="en-GB"/>
        </w:rPr>
        <w:t xml:space="preserve"> inform the work of the Independent Inequalities Commission</w:t>
      </w:r>
      <w:r w:rsidR="00697FDB">
        <w:rPr>
          <w:rFonts w:eastAsia="Times New Roman" w:cstheme="minorHAnsi"/>
          <w:lang w:eastAsia="en-GB"/>
        </w:rPr>
        <w:t xml:space="preserve">, GMCA used its </w:t>
      </w:r>
      <w:hyperlink r:id="rId15" w:history="1">
        <w:r w:rsidR="00697FDB" w:rsidRPr="007B5038">
          <w:rPr>
            <w:rStyle w:val="Hyperlink"/>
            <w:rFonts w:eastAsia="Times New Roman" w:cstheme="minorHAnsi"/>
            <w:lang w:eastAsia="en-GB"/>
          </w:rPr>
          <w:t>online engagement platform</w:t>
        </w:r>
      </w:hyperlink>
      <w:r w:rsidR="00697FDB">
        <w:rPr>
          <w:rFonts w:eastAsia="Times New Roman" w:cstheme="minorHAnsi"/>
          <w:lang w:eastAsia="en-GB"/>
        </w:rPr>
        <w:t xml:space="preserve"> to capture resident views.</w:t>
      </w:r>
      <w:r w:rsidR="007B5038">
        <w:rPr>
          <w:rFonts w:eastAsia="Times New Roman" w:cstheme="minorHAnsi"/>
          <w:lang w:eastAsia="en-GB"/>
        </w:rPr>
        <w:t xml:space="preserve"> The Combined Authority also has </w:t>
      </w:r>
      <w:r w:rsidR="00D658C8">
        <w:rPr>
          <w:rFonts w:eastAsia="Times New Roman" w:cstheme="minorHAnsi"/>
          <w:lang w:eastAsia="en-GB"/>
        </w:rPr>
        <w:t xml:space="preserve">a </w:t>
      </w:r>
      <w:r w:rsidR="0050795C">
        <w:rPr>
          <w:rFonts w:eastAsia="Times New Roman" w:cstheme="minorHAnsi"/>
          <w:lang w:eastAsia="en-GB"/>
        </w:rPr>
        <w:t>bi-monthly</w:t>
      </w:r>
      <w:r w:rsidR="007B5038">
        <w:rPr>
          <w:rFonts w:eastAsia="Times New Roman" w:cstheme="minorHAnsi"/>
          <w:lang w:eastAsia="en-GB"/>
        </w:rPr>
        <w:t xml:space="preserve"> </w:t>
      </w:r>
      <w:hyperlink r:id="rId16" w:history="1">
        <w:r w:rsidR="007B5038" w:rsidRPr="00D658C8">
          <w:rPr>
            <w:rStyle w:val="Hyperlink"/>
            <w:rFonts w:eastAsia="Times New Roman" w:cstheme="minorHAnsi"/>
            <w:lang w:eastAsia="en-GB"/>
          </w:rPr>
          <w:t>insight survey</w:t>
        </w:r>
      </w:hyperlink>
      <w:r w:rsidR="007B5038">
        <w:rPr>
          <w:rFonts w:eastAsia="Times New Roman" w:cstheme="minorHAnsi"/>
          <w:lang w:eastAsia="en-GB"/>
        </w:rPr>
        <w:t>, established at the beginning of the Covid pandemic, but maintained to build understanding of how our residents feel, how their lives are being impacted by the pandemic or the cost-of-living crisis</w:t>
      </w:r>
      <w:r>
        <w:rPr>
          <w:rFonts w:eastAsia="Times New Roman" w:cstheme="minorHAnsi"/>
          <w:lang w:eastAsia="en-GB"/>
        </w:rPr>
        <w:t>,</w:t>
      </w:r>
      <w:r w:rsidR="007B5038">
        <w:rPr>
          <w:rFonts w:eastAsia="Times New Roman" w:cstheme="minorHAnsi"/>
          <w:lang w:eastAsia="en-GB"/>
        </w:rPr>
        <w:t xml:space="preserve"> and </w:t>
      </w:r>
      <w:r w:rsidR="00D658C8">
        <w:rPr>
          <w:rFonts w:eastAsia="Times New Roman" w:cstheme="minorHAnsi"/>
          <w:lang w:eastAsia="en-GB"/>
        </w:rPr>
        <w:t>to inform our policy development.</w:t>
      </w:r>
      <w:r w:rsidR="007C51A1">
        <w:rPr>
          <w:rFonts w:eastAsia="Times New Roman" w:cstheme="minorHAnsi"/>
          <w:lang w:eastAsia="en-GB"/>
        </w:rPr>
        <w:t xml:space="preserve"> </w:t>
      </w:r>
    </w:p>
    <w:p w14:paraId="6222E899" w14:textId="7D35DFFF" w:rsidR="00697FDB" w:rsidRDefault="00697FDB" w:rsidP="00770E10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 </w:t>
      </w:r>
    </w:p>
    <w:p w14:paraId="2B15A6D9" w14:textId="47B86466" w:rsidR="00D658C8" w:rsidRPr="00D34F61" w:rsidRDefault="00F1099A" w:rsidP="00770E10">
      <w:pPr>
        <w:rPr>
          <w:rFonts w:eastAsia="Times New Roman" w:cstheme="minorHAnsi"/>
          <w:lang w:eastAsia="en-GB"/>
        </w:rPr>
      </w:pPr>
      <w:r w:rsidRPr="00D34F61">
        <w:rPr>
          <w:rFonts w:eastAsia="Times New Roman" w:cstheme="minorHAnsi"/>
          <w:lang w:eastAsia="en-GB"/>
        </w:rPr>
        <w:t xml:space="preserve">Stakeholder engagement during the development of the Strategy </w:t>
      </w:r>
      <w:r w:rsidR="00D658C8" w:rsidRPr="00D34F61">
        <w:rPr>
          <w:rFonts w:eastAsia="Times New Roman" w:cstheme="minorHAnsi"/>
          <w:lang w:eastAsia="en-GB"/>
        </w:rPr>
        <w:t xml:space="preserve">gave us </w:t>
      </w:r>
      <w:r w:rsidR="00B9114B" w:rsidRPr="00D34F61">
        <w:rPr>
          <w:rFonts w:eastAsia="Times New Roman" w:cstheme="minorHAnsi"/>
          <w:lang w:eastAsia="en-GB"/>
        </w:rPr>
        <w:t>several</w:t>
      </w:r>
      <w:r w:rsidR="00D658C8" w:rsidRPr="00D34F61">
        <w:rPr>
          <w:rFonts w:eastAsia="Times New Roman" w:cstheme="minorHAnsi"/>
          <w:lang w:eastAsia="en-GB"/>
        </w:rPr>
        <w:t xml:space="preserve"> ‘lightbulb’ moments, including:</w:t>
      </w:r>
    </w:p>
    <w:p w14:paraId="4B1AADB9" w14:textId="184E026B" w:rsidR="00D658C8" w:rsidRPr="00D34F61" w:rsidRDefault="00D658C8" w:rsidP="00D658C8">
      <w:pPr>
        <w:pStyle w:val="ListParagraph"/>
        <w:numPr>
          <w:ilvl w:val="0"/>
          <w:numId w:val="22"/>
        </w:numPr>
        <w:rPr>
          <w:rFonts w:eastAsia="Times New Roman" w:cstheme="minorHAnsi"/>
          <w:lang w:eastAsia="en-GB"/>
        </w:rPr>
      </w:pPr>
      <w:r w:rsidRPr="00D34F61">
        <w:rPr>
          <w:rFonts w:eastAsia="Times New Roman" w:cstheme="minorHAnsi"/>
          <w:lang w:eastAsia="en-GB"/>
        </w:rPr>
        <w:t xml:space="preserve">The Greater Manchester Strategy should </w:t>
      </w:r>
      <w:r w:rsidR="006433BA" w:rsidRPr="00D34F61">
        <w:rPr>
          <w:rFonts w:eastAsia="Times New Roman" w:cstheme="minorHAnsi"/>
          <w:lang w:eastAsia="en-GB"/>
        </w:rPr>
        <w:t>provide a central core around which our many thematic strategies and plans should pivot</w:t>
      </w:r>
    </w:p>
    <w:p w14:paraId="656EC4C7" w14:textId="0EC78BE1" w:rsidR="007C51A1" w:rsidRPr="00D34F61" w:rsidRDefault="00D34F61" w:rsidP="00D658C8">
      <w:pPr>
        <w:pStyle w:val="ListParagraph"/>
        <w:numPr>
          <w:ilvl w:val="0"/>
          <w:numId w:val="22"/>
        </w:num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It</w:t>
      </w:r>
      <w:r w:rsidR="006433BA" w:rsidRPr="00D34F61">
        <w:rPr>
          <w:rFonts w:eastAsia="Times New Roman" w:cstheme="minorHAnsi"/>
          <w:lang w:eastAsia="en-GB"/>
        </w:rPr>
        <w:t xml:space="preserve"> should enable distributed leadership</w:t>
      </w:r>
      <w:r w:rsidR="007C51A1" w:rsidRPr="00D34F61">
        <w:rPr>
          <w:rFonts w:eastAsia="Times New Roman" w:cstheme="minorHAnsi"/>
          <w:lang w:eastAsia="en-GB"/>
        </w:rPr>
        <w:t>.</w:t>
      </w:r>
      <w:r w:rsidR="006433BA" w:rsidRPr="00D34F61">
        <w:rPr>
          <w:rFonts w:eastAsia="Times New Roman" w:cstheme="minorHAnsi"/>
          <w:lang w:eastAsia="en-GB"/>
        </w:rPr>
        <w:t xml:space="preserve"> </w:t>
      </w:r>
      <w:r w:rsidR="007C51A1" w:rsidRPr="00D34F61">
        <w:rPr>
          <w:rFonts w:eastAsia="Times New Roman" w:cstheme="minorHAnsi"/>
          <w:lang w:eastAsia="en-GB"/>
        </w:rPr>
        <w:t xml:space="preserve">‘Levelling up’ within Greater Manchester should happen from the bottom up - </w:t>
      </w:r>
      <w:r w:rsidR="006433BA" w:rsidRPr="00D34F61">
        <w:rPr>
          <w:rFonts w:eastAsia="Times New Roman" w:cstheme="minorHAnsi"/>
          <w:lang w:eastAsia="en-GB"/>
        </w:rPr>
        <w:t>not seek to control</w:t>
      </w:r>
      <w:r w:rsidR="007C51A1" w:rsidRPr="00D34F61">
        <w:rPr>
          <w:rFonts w:eastAsia="Times New Roman" w:cstheme="minorHAnsi"/>
          <w:lang w:eastAsia="en-GB"/>
        </w:rPr>
        <w:t xml:space="preserve"> activities from a GM level.</w:t>
      </w:r>
    </w:p>
    <w:p w14:paraId="2192D6A1" w14:textId="16E698DB" w:rsidR="00D34F61" w:rsidRPr="00D34F61" w:rsidRDefault="00D34F61" w:rsidP="00D658C8">
      <w:pPr>
        <w:pStyle w:val="ListParagraph"/>
        <w:numPr>
          <w:ilvl w:val="0"/>
          <w:numId w:val="22"/>
        </w:numPr>
        <w:rPr>
          <w:rFonts w:eastAsia="Times New Roman" w:cstheme="minorHAnsi"/>
          <w:lang w:eastAsia="en-GB"/>
        </w:rPr>
      </w:pPr>
      <w:r w:rsidRPr="00D34F61">
        <w:rPr>
          <w:rFonts w:eastAsia="Times New Roman" w:cstheme="minorHAnsi"/>
          <w:lang w:eastAsia="en-GB"/>
        </w:rPr>
        <w:t xml:space="preserve">The Strategy should be supported by detailed knowledge of inequality across places and communities. Headline progress measures, targeted indicators and qualitative assessments should form the basis of </w:t>
      </w:r>
      <w:r>
        <w:rPr>
          <w:rFonts w:eastAsia="Times New Roman" w:cstheme="minorHAnsi"/>
          <w:lang w:eastAsia="en-GB"/>
        </w:rPr>
        <w:t>a</w:t>
      </w:r>
      <w:r w:rsidRPr="00D34F61">
        <w:rPr>
          <w:rFonts w:eastAsia="Times New Roman" w:cstheme="minorHAnsi"/>
          <w:lang w:eastAsia="en-GB"/>
        </w:rPr>
        <w:t xml:space="preserve"> comprehensive performance framework and progress monitoring.</w:t>
      </w:r>
    </w:p>
    <w:p w14:paraId="7F1EF96D" w14:textId="0E20F63A" w:rsidR="007C51A1" w:rsidRPr="00D34F61" w:rsidRDefault="00D658C8" w:rsidP="00D658C8">
      <w:pPr>
        <w:pStyle w:val="ListParagraph"/>
        <w:numPr>
          <w:ilvl w:val="0"/>
          <w:numId w:val="22"/>
        </w:numPr>
        <w:rPr>
          <w:rFonts w:eastAsia="Times New Roman" w:cstheme="minorHAnsi"/>
          <w:lang w:eastAsia="en-GB"/>
        </w:rPr>
      </w:pPr>
      <w:r w:rsidRPr="00D34F61">
        <w:rPr>
          <w:rFonts w:eastAsia="Times New Roman" w:cstheme="minorHAnsi"/>
          <w:lang w:eastAsia="en-GB"/>
        </w:rPr>
        <w:t>D</w:t>
      </w:r>
      <w:r w:rsidR="00F1099A" w:rsidRPr="00D34F61">
        <w:rPr>
          <w:rFonts w:eastAsia="Times New Roman" w:cstheme="minorHAnsi"/>
          <w:lang w:eastAsia="en-GB"/>
        </w:rPr>
        <w:t>elivering our shared Outcomes and Commitments will depend on how we work, as much as what we work on. </w:t>
      </w:r>
    </w:p>
    <w:p w14:paraId="09880673" w14:textId="77777777" w:rsidR="00D34F61" w:rsidRPr="00D34F61" w:rsidRDefault="00D34F61" w:rsidP="00770E10">
      <w:pPr>
        <w:rPr>
          <w:rFonts w:eastAsia="Times New Roman" w:cstheme="minorHAnsi"/>
          <w:lang w:eastAsia="en-GB"/>
        </w:rPr>
      </w:pPr>
    </w:p>
    <w:p w14:paraId="23CB5BFE" w14:textId="7099CBEF" w:rsidR="00037A75" w:rsidRDefault="00037A75" w:rsidP="00770E10">
      <w:pPr>
        <w:rPr>
          <w:rFonts w:eastAsia="Times New Roman" w:cstheme="minorHAnsi"/>
          <w:b/>
          <w:bCs/>
          <w:lang w:eastAsia="en-GB"/>
        </w:rPr>
      </w:pPr>
      <w:r w:rsidRPr="00037A75">
        <w:rPr>
          <w:rFonts w:eastAsia="Times New Roman" w:cstheme="minorHAnsi"/>
          <w:b/>
          <w:bCs/>
          <w:lang w:eastAsia="en-GB"/>
        </w:rPr>
        <w:t xml:space="preserve">The Greater Manchester Strategy </w:t>
      </w:r>
    </w:p>
    <w:p w14:paraId="3DD5414A" w14:textId="1EF721C4" w:rsidR="00F1099A" w:rsidRPr="00F1099A" w:rsidRDefault="00F1099A" w:rsidP="00770E10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Launched in March 2022, the result is not just a glossy document that resides on shelves and in digital archives. </w:t>
      </w:r>
      <w:hyperlink r:id="rId17" w:history="1">
        <w:r w:rsidR="00D34F61" w:rsidRPr="00037A75">
          <w:rPr>
            <w:rStyle w:val="Hyperlink"/>
          </w:rPr>
          <w:t>About Greater Manchester</w:t>
        </w:r>
      </w:hyperlink>
      <w:r w:rsidR="00D34F61">
        <w:rPr>
          <w:rFonts w:eastAsia="Times New Roman" w:cstheme="minorHAnsi"/>
          <w:lang w:eastAsia="en-GB"/>
        </w:rPr>
        <w:t xml:space="preserve"> contains a </w:t>
      </w:r>
      <w:r>
        <w:rPr>
          <w:rFonts w:eastAsia="Times New Roman" w:cstheme="minorHAnsi"/>
          <w:lang w:eastAsia="en-GB"/>
        </w:rPr>
        <w:t xml:space="preserve">vision / central pivot of ‘good lives for all’, supported by the three pillars of a greener, </w:t>
      </w:r>
      <w:proofErr w:type="gramStart"/>
      <w:r>
        <w:rPr>
          <w:rFonts w:eastAsia="Times New Roman" w:cstheme="minorHAnsi"/>
          <w:lang w:eastAsia="en-GB"/>
        </w:rPr>
        <w:t>fairer</w:t>
      </w:r>
      <w:proofErr w:type="gramEnd"/>
      <w:r>
        <w:rPr>
          <w:rFonts w:eastAsia="Times New Roman" w:cstheme="minorHAnsi"/>
          <w:lang w:eastAsia="en-GB"/>
        </w:rPr>
        <w:t xml:space="preserve"> and more prosperous city region. </w:t>
      </w:r>
      <w:r w:rsidR="00C32EF3">
        <w:rPr>
          <w:rFonts w:eastAsia="Times New Roman" w:cstheme="minorHAnsi"/>
          <w:lang w:eastAsia="en-GB"/>
        </w:rPr>
        <w:t xml:space="preserve">It has a suite of outcomes – and a measurement framework to monitor progress made which embraces the Build Back Fairer Beacon Indicators. </w:t>
      </w:r>
      <w:r w:rsidR="004C4992">
        <w:rPr>
          <w:rFonts w:eastAsia="Times New Roman" w:cstheme="minorHAnsi"/>
          <w:lang w:eastAsia="en-GB"/>
        </w:rPr>
        <w:t>There are</w:t>
      </w:r>
      <w:r w:rsidR="00C32EF3">
        <w:rPr>
          <w:rFonts w:eastAsia="Times New Roman" w:cstheme="minorHAnsi"/>
          <w:lang w:eastAsia="en-GB"/>
        </w:rPr>
        <w:t xml:space="preserve"> 15 commitments against which action will be taken (and evaluated). All this is underpinned by a strong foundation formed from agreed ways of working. </w:t>
      </w:r>
      <w:r w:rsidR="00B9114B">
        <w:rPr>
          <w:rFonts w:eastAsia="Times New Roman" w:cstheme="minorHAnsi"/>
          <w:lang w:eastAsia="en-GB"/>
        </w:rPr>
        <w:t>We are adopting</w:t>
      </w:r>
      <w:r w:rsidR="00C32EF3" w:rsidRPr="00F1099A">
        <w:rPr>
          <w:rFonts w:eastAsia="Times New Roman" w:cstheme="minorHAnsi"/>
          <w:lang w:eastAsia="en-GB"/>
        </w:rPr>
        <w:t xml:space="preserve"> practices which will enable a consistent approach across systems, </w:t>
      </w:r>
      <w:proofErr w:type="gramStart"/>
      <w:r w:rsidR="00C32EF3" w:rsidRPr="00F1099A">
        <w:rPr>
          <w:rFonts w:eastAsia="Times New Roman" w:cstheme="minorHAnsi"/>
          <w:lang w:eastAsia="en-GB"/>
        </w:rPr>
        <w:t>institutions</w:t>
      </w:r>
      <w:proofErr w:type="gramEnd"/>
      <w:r w:rsidR="00C32EF3" w:rsidRPr="00F1099A">
        <w:rPr>
          <w:rFonts w:eastAsia="Times New Roman" w:cstheme="minorHAnsi"/>
          <w:lang w:eastAsia="en-GB"/>
        </w:rPr>
        <w:t xml:space="preserve"> and communities to come together.</w:t>
      </w:r>
      <w:r w:rsidR="006433BA">
        <w:rPr>
          <w:rFonts w:eastAsia="Times New Roman" w:cstheme="minorHAnsi"/>
          <w:lang w:eastAsia="en-GB"/>
        </w:rPr>
        <w:t xml:space="preserve"> </w:t>
      </w:r>
      <w:r w:rsidR="00B9114B">
        <w:rPr>
          <w:rFonts w:eastAsia="Times New Roman" w:cstheme="minorHAnsi"/>
          <w:lang w:eastAsia="en-GB"/>
        </w:rPr>
        <w:t>Finally, c</w:t>
      </w:r>
      <w:r w:rsidR="006433BA">
        <w:rPr>
          <w:rFonts w:eastAsia="Times New Roman" w:cstheme="minorHAnsi"/>
          <w:lang w:eastAsia="en-GB"/>
        </w:rPr>
        <w:t>ase studies are provided to illustrate the types of activities and ways of working that we would like to replicate and spread.</w:t>
      </w:r>
    </w:p>
    <w:p w14:paraId="3BD46928" w14:textId="7A97C426" w:rsidR="005B35D0" w:rsidRDefault="0050795C" w:rsidP="00CF6CF6">
      <w:r>
        <w:rPr>
          <w:noProof/>
        </w:rPr>
        <w:lastRenderedPageBreak/>
        <w:drawing>
          <wp:inline distT="0" distB="0" distL="0" distR="0" wp14:anchorId="132D9883" wp14:editId="651F3DEE">
            <wp:extent cx="5755640" cy="3884295"/>
            <wp:effectExtent l="0" t="0" r="0" b="1905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88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6AB4C" w14:textId="62C65E8B" w:rsidR="00F21039" w:rsidRDefault="00F21039" w:rsidP="00CF6CF6"/>
    <w:p w14:paraId="6F25F5D3" w14:textId="684FD7CB" w:rsidR="00F21039" w:rsidRPr="00F21039" w:rsidRDefault="00F21039" w:rsidP="00CF6CF6">
      <w:pPr>
        <w:rPr>
          <w:b/>
          <w:bCs/>
        </w:rPr>
      </w:pPr>
      <w:r w:rsidRPr="00F21039">
        <w:rPr>
          <w:b/>
          <w:bCs/>
        </w:rPr>
        <w:t>The Independent Inequalities Commission – One Year On…</w:t>
      </w:r>
    </w:p>
    <w:p w14:paraId="6E22D91C" w14:textId="4134A00F" w:rsidR="00227887" w:rsidRPr="00F21039" w:rsidRDefault="00F21039" w:rsidP="00227887">
      <w:r>
        <w:t>In March 2022. GMCA invited</w:t>
      </w:r>
      <w:r w:rsidRPr="00F21039">
        <w:t xml:space="preserve"> the </w:t>
      </w:r>
      <w:r>
        <w:t xml:space="preserve">Inequalities </w:t>
      </w:r>
      <w:r w:rsidRPr="00F21039">
        <w:t xml:space="preserve">Commissioners </w:t>
      </w:r>
      <w:r w:rsidR="00CF06E6">
        <w:t xml:space="preserve">back </w:t>
      </w:r>
      <w:r>
        <w:t>to review our</w:t>
      </w:r>
      <w:r w:rsidRPr="00F21039">
        <w:t xml:space="preserve"> </w:t>
      </w:r>
      <w:r w:rsidR="00CF06E6">
        <w:t>work</w:t>
      </w:r>
      <w:r>
        <w:t>. The Commission noted</w:t>
      </w:r>
      <w:r w:rsidRPr="00F21039">
        <w:t xml:space="preserve"> progress on </w:t>
      </w:r>
      <w:r>
        <w:t>‘</w:t>
      </w:r>
      <w:r w:rsidRPr="00F21039">
        <w:t>process</w:t>
      </w:r>
      <w:r>
        <w:t>’</w:t>
      </w:r>
      <w:r w:rsidRPr="00F21039">
        <w:t xml:space="preserve"> being made, </w:t>
      </w:r>
      <w:r w:rsidR="00CF06E6">
        <w:t>but they</w:t>
      </w:r>
      <w:r w:rsidRPr="00F21039">
        <w:t xml:space="preserve"> highlight</w:t>
      </w:r>
      <w:r w:rsidR="00227887">
        <w:t>ed</w:t>
      </w:r>
      <w:r w:rsidRPr="00F21039">
        <w:t xml:space="preserve"> that, one year on, the world is different: </w:t>
      </w:r>
      <w:r w:rsidR="00CF06E6">
        <w:t>i</w:t>
      </w:r>
      <w:r w:rsidRPr="00F21039">
        <w:t>nequalities, poverty, and deprivation are set to increase at a time when we had all hoped to be focused on building back better.</w:t>
      </w:r>
      <w:r w:rsidR="00227887">
        <w:t xml:space="preserve"> </w:t>
      </w:r>
      <w:r w:rsidRPr="00F21039">
        <w:t>Under this new reality the Commissioners call</w:t>
      </w:r>
      <w:r w:rsidR="00227887">
        <w:t>ed</w:t>
      </w:r>
      <w:r w:rsidRPr="00F21039">
        <w:t xml:space="preserve"> for more courage, creativity, </w:t>
      </w:r>
      <w:proofErr w:type="gramStart"/>
      <w:r w:rsidRPr="00F21039">
        <w:t>innovation</w:t>
      </w:r>
      <w:proofErr w:type="gramEnd"/>
      <w:r w:rsidRPr="00F21039">
        <w:t xml:space="preserve"> and action</w:t>
      </w:r>
      <w:r w:rsidR="00CF06E6">
        <w:t xml:space="preserve">. </w:t>
      </w:r>
      <w:r w:rsidR="00227887">
        <w:t>Our next steps therefore are to accelerate the work that we have put in train.</w:t>
      </w:r>
    </w:p>
    <w:p w14:paraId="3E256C89" w14:textId="77777777" w:rsidR="00F21039" w:rsidRPr="00397678" w:rsidRDefault="00F21039" w:rsidP="00CF6CF6"/>
    <w:p w14:paraId="59A8C587" w14:textId="55D88275" w:rsidR="000D0BF8" w:rsidRPr="00927B1F" w:rsidRDefault="000D0BF8" w:rsidP="00CD28AE">
      <w:pPr>
        <w:rPr>
          <w:rFonts w:cstheme="minorHAnsi"/>
        </w:rPr>
      </w:pPr>
      <w:r w:rsidRPr="00927B1F">
        <w:rPr>
          <w:rFonts w:cstheme="minorHAnsi"/>
        </w:rPr>
        <w:t>_____________________________________</w:t>
      </w:r>
      <w:r w:rsidR="008D6993" w:rsidRPr="00927B1F">
        <w:rPr>
          <w:rFonts w:cstheme="minorHAnsi"/>
        </w:rPr>
        <w:t>______________________________</w:t>
      </w:r>
    </w:p>
    <w:p w14:paraId="3AAEAD60" w14:textId="77777777" w:rsidR="000D0BF8" w:rsidRPr="00927B1F" w:rsidRDefault="000D0BF8" w:rsidP="00CD28AE">
      <w:pPr>
        <w:rPr>
          <w:rFonts w:cstheme="minorHAnsi"/>
        </w:rPr>
      </w:pPr>
    </w:p>
    <w:p w14:paraId="01710621" w14:textId="77777777" w:rsidR="00185469" w:rsidRPr="00372FEF" w:rsidRDefault="00185469" w:rsidP="00185469">
      <w:pPr>
        <w:rPr>
          <w:b/>
        </w:rPr>
      </w:pPr>
      <w:r w:rsidRPr="00372FEF">
        <w:rPr>
          <w:b/>
        </w:rPr>
        <w:t>For further information contact:</w:t>
      </w:r>
    </w:p>
    <w:p w14:paraId="30578ED8" w14:textId="77777777" w:rsidR="008C1704" w:rsidRPr="008C1704" w:rsidRDefault="008C1704" w:rsidP="00185469">
      <w:pPr>
        <w:rPr>
          <w:lang w:eastAsia="en-GB"/>
        </w:rPr>
      </w:pPr>
      <w:r w:rsidRPr="008C1704">
        <w:rPr>
          <w:lang w:eastAsia="en-GB"/>
        </w:rPr>
        <w:t xml:space="preserve">Anne Lythgoe </w:t>
      </w:r>
    </w:p>
    <w:p w14:paraId="38A02E82" w14:textId="77777777" w:rsidR="008C1704" w:rsidRPr="008C1704" w:rsidRDefault="008C1704" w:rsidP="00185469">
      <w:pPr>
        <w:rPr>
          <w:lang w:eastAsia="en-GB"/>
        </w:rPr>
      </w:pPr>
      <w:r w:rsidRPr="008C1704">
        <w:rPr>
          <w:lang w:eastAsia="en-GB"/>
        </w:rPr>
        <w:t xml:space="preserve">Principal, VCSE Accord Implementation - GMCA </w:t>
      </w:r>
    </w:p>
    <w:p w14:paraId="1D292BC8" w14:textId="5DDB10FF" w:rsidR="00751546" w:rsidRDefault="00CE2EBB" w:rsidP="00185469">
      <w:pPr>
        <w:rPr>
          <w:color w:val="FF0000"/>
        </w:rPr>
      </w:pPr>
      <w:hyperlink r:id="rId19" w:history="1">
        <w:r w:rsidR="008C1704" w:rsidRPr="002F229E">
          <w:rPr>
            <w:rStyle w:val="Hyperlink"/>
            <w:lang w:eastAsia="en-GB"/>
          </w:rPr>
          <w:t>Anne.Lythgoe@greatermanchester-ca.gov.uk</w:t>
        </w:r>
      </w:hyperlink>
      <w:r w:rsidR="008C1704">
        <w:rPr>
          <w:color w:val="FF0000"/>
          <w:lang w:eastAsia="en-GB"/>
        </w:rPr>
        <w:t xml:space="preserve"> </w:t>
      </w:r>
      <w:r w:rsidR="008C1704" w:rsidRPr="008C1704">
        <w:rPr>
          <w:color w:val="FF0000"/>
          <w:lang w:eastAsia="en-GB"/>
        </w:rPr>
        <w:t xml:space="preserve">| </w:t>
      </w:r>
      <w:hyperlink r:id="rId20" w:history="1">
        <w:r w:rsidR="008C1704" w:rsidRPr="002F229E">
          <w:rPr>
            <w:rStyle w:val="Hyperlink"/>
            <w:lang w:eastAsia="en-GB"/>
          </w:rPr>
          <w:t>www.greatermanchester-ca.gov.uk</w:t>
        </w:r>
      </w:hyperlink>
      <w:r w:rsidR="008C1704">
        <w:rPr>
          <w:color w:val="FF0000"/>
          <w:lang w:eastAsia="en-GB"/>
        </w:rPr>
        <w:t xml:space="preserve"> </w:t>
      </w:r>
    </w:p>
    <w:p w14:paraId="6AA8FD34" w14:textId="439D89D9" w:rsidR="00B52268" w:rsidRPr="00663252" w:rsidRDefault="00B52268" w:rsidP="00185469">
      <w:pPr>
        <w:rPr>
          <w:color w:val="FF0000"/>
        </w:rPr>
      </w:pPr>
    </w:p>
    <w:sectPr w:rsidR="00B52268" w:rsidRPr="00663252" w:rsidSect="00E24128">
      <w:footerReference w:type="default" r:id="rId21"/>
      <w:pgSz w:w="11900" w:h="16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2D4E4" w14:textId="77777777" w:rsidR="00CE2EBB" w:rsidRDefault="00CE2EBB" w:rsidP="00B41B33">
      <w:r>
        <w:separator/>
      </w:r>
    </w:p>
  </w:endnote>
  <w:endnote w:type="continuationSeparator" w:id="0">
    <w:p w14:paraId="046F0F14" w14:textId="77777777" w:rsidR="00CE2EBB" w:rsidRDefault="00CE2EBB" w:rsidP="00B4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nk Lite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KIVOB M+ DIN Salford">
    <w:altName w:val="DIN Salford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AACF" w14:textId="716C2921" w:rsidR="0009557E" w:rsidRDefault="0009557E">
    <w:pPr>
      <w:pStyle w:val="Footer"/>
    </w:pPr>
    <w:r>
      <w:rPr>
        <w:rFonts w:ascii="Calibri" w:eastAsiaTheme="minorEastAsia" w:hAnsi="Calibri" w:cs="Times New Roman"/>
        <w:b/>
        <w:bCs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72CCED" wp14:editId="622C3B15">
              <wp:simplePos x="0" y="0"/>
              <wp:positionH relativeFrom="column">
                <wp:posOffset>1839432</wp:posOffset>
              </wp:positionH>
              <wp:positionV relativeFrom="paragraph">
                <wp:posOffset>0</wp:posOffset>
              </wp:positionV>
              <wp:extent cx="4342765" cy="345440"/>
              <wp:effectExtent l="0" t="0" r="0" b="1016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2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5C3A3" w14:textId="77777777" w:rsidR="0009557E" w:rsidRDefault="0009557E" w:rsidP="003C434E">
                          <w:r>
                            <w:rPr>
                              <w:rFonts w:ascii="Calibri" w:eastAsiaTheme="minorEastAsia" w:hAnsi="Calibri" w:cs="Times New Roman"/>
                              <w:b/>
                              <w:bCs/>
                              <w:noProof/>
                              <w:sz w:val="22"/>
                              <w:szCs w:val="22"/>
                              <w:lang w:eastAsia="en-GB"/>
                            </w:rPr>
                            <w:t xml:space="preserve">E: </w:t>
                          </w:r>
                          <w:hyperlink r:id="rId1" w:history="1">
                            <w:r w:rsidRPr="00B41B33">
                              <w:rPr>
                                <w:rStyle w:val="Hyperlink"/>
                                <w:rFonts w:ascii="Calibri" w:eastAsiaTheme="minorEastAsia" w:hAnsi="Calibri" w:cs="Times New Roman"/>
                                <w:bCs/>
                                <w:noProof/>
                                <w:color w:val="FF0000"/>
                                <w:sz w:val="22"/>
                                <w:szCs w:val="22"/>
                                <w:lang w:eastAsia="en-GB"/>
                              </w:rPr>
                              <w:t>comms@councils.coop</w:t>
                            </w:r>
                          </w:hyperlink>
                          <w:r>
                            <w:rPr>
                              <w:rFonts w:ascii="Calibri" w:eastAsiaTheme="minorEastAsia" w:hAnsi="Calibri" w:cs="Times New Roman"/>
                              <w:bCs/>
                              <w:noProof/>
                              <w:sz w:val="22"/>
                              <w:szCs w:val="22"/>
                              <w:lang w:eastAsia="en-GB"/>
                            </w:rPr>
                            <w:t xml:space="preserve"> | </w:t>
                          </w:r>
                          <w:r w:rsidRPr="00B41B33">
                            <w:rPr>
                              <w:rFonts w:ascii="Calibri" w:eastAsiaTheme="minorEastAsia" w:hAnsi="Calibri" w:cs="Times New Roman"/>
                              <w:b/>
                              <w:bCs/>
                              <w:noProof/>
                              <w:sz w:val="22"/>
                              <w:szCs w:val="22"/>
                              <w:lang w:eastAsia="en-GB"/>
                            </w:rPr>
                            <w:t>T:</w:t>
                          </w:r>
                          <w:r>
                            <w:rPr>
                              <w:rFonts w:ascii="Calibri" w:eastAsiaTheme="minorEastAsia" w:hAnsi="Calibri" w:cs="Times New Roman"/>
                              <w:b/>
                              <w:bCs/>
                              <w:noProof/>
                              <w:sz w:val="22"/>
                              <w:szCs w:val="22"/>
                              <w:lang w:eastAsia="en-GB"/>
                            </w:rPr>
                            <w:t xml:space="preserve"> </w:t>
                          </w:r>
                          <w:hyperlink r:id="rId2" w:history="1">
                            <w:r w:rsidRPr="00B41B33">
                              <w:rPr>
                                <w:rStyle w:val="Hyperlink"/>
                                <w:rFonts w:ascii="Calibri" w:eastAsiaTheme="minorEastAsia" w:hAnsi="Calibri" w:cs="Times New Roman"/>
                                <w:noProof/>
                                <w:color w:val="FF0000"/>
                                <w:sz w:val="22"/>
                                <w:szCs w:val="22"/>
                                <w:lang w:eastAsia="en-GB"/>
                              </w:rPr>
                              <w:t>@CoopInnovation</w:t>
                            </w:r>
                          </w:hyperlink>
                          <w:r w:rsidRPr="00B41B33">
                            <w:rPr>
                              <w:rFonts w:ascii="Calibri" w:eastAsiaTheme="minorEastAsia" w:hAnsi="Calibri" w:cs="Times New Roman"/>
                              <w:b/>
                              <w:bCs/>
                              <w:noProof/>
                              <w:color w:val="FF0000"/>
                              <w:sz w:val="22"/>
                              <w:szCs w:val="22"/>
                              <w:lang w:eastAsia="en-GB"/>
                            </w:rPr>
                            <w:t xml:space="preserve"> </w:t>
                          </w:r>
                          <w:r>
                            <w:rPr>
                              <w:rFonts w:ascii="Calibri" w:eastAsiaTheme="minorEastAsia" w:hAnsi="Calibri" w:cs="Times New Roman"/>
                              <w:b/>
                              <w:bCs/>
                              <w:noProof/>
                              <w:sz w:val="22"/>
                              <w:szCs w:val="22"/>
                              <w:lang w:eastAsia="en-GB"/>
                            </w:rPr>
                            <w:t>| W:</w:t>
                          </w:r>
                          <w:r w:rsidRPr="00B41B33">
                            <w:rPr>
                              <w:rFonts w:ascii="Calibri" w:eastAsiaTheme="minorEastAsia" w:hAnsi="Calibri" w:cs="Times New Roman"/>
                              <w:noProof/>
                              <w:color w:val="FF0000"/>
                              <w:sz w:val="22"/>
                              <w:szCs w:val="22"/>
                              <w:lang w:eastAsia="en-GB"/>
                            </w:rPr>
                            <w:t xml:space="preserve"> </w:t>
                          </w:r>
                          <w:hyperlink r:id="rId3" w:history="1">
                            <w:r w:rsidRPr="00B41B33">
                              <w:rPr>
                                <w:rStyle w:val="Hyperlink"/>
                                <w:rFonts w:ascii="Calibri" w:eastAsiaTheme="minorEastAsia" w:hAnsi="Calibri" w:cs="Times New Roman"/>
                                <w:noProof/>
                                <w:color w:val="FF0000"/>
                                <w:sz w:val="22"/>
                                <w:szCs w:val="22"/>
                                <w:lang w:eastAsia="en-GB"/>
                              </w:rPr>
                              <w:t>councils.coop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72CCE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44.85pt;margin-top:0;width:341.9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" filled="f" stroked="f">
              <v:textbox>
                <w:txbxContent>
                  <w:p w14:paraId="6C15C3A3" w14:textId="77777777" w:rsidR="0009557E" w:rsidRDefault="0009557E" w:rsidP="003C434E">
                    <w:r>
                      <w:rPr>
                        <w:rFonts w:ascii="Calibri" w:eastAsiaTheme="minorEastAsia" w:hAnsi="Calibri" w:cs="Times New Roman"/>
                        <w:b/>
                        <w:bCs/>
                        <w:noProof/>
                        <w:sz w:val="22"/>
                        <w:szCs w:val="22"/>
                        <w:lang w:eastAsia="en-GB"/>
                      </w:rPr>
                      <w:t xml:space="preserve">E: </w:t>
                    </w:r>
                    <w:hyperlink r:id="rId4" w:history="1">
                      <w:r w:rsidRPr="00B41B33">
                        <w:rPr>
                          <w:rStyle w:val="Hyperlink"/>
                          <w:rFonts w:ascii="Calibri" w:eastAsiaTheme="minorEastAsia" w:hAnsi="Calibri" w:cs="Times New Roman"/>
                          <w:bCs/>
                          <w:noProof/>
                          <w:color w:val="FF0000"/>
                          <w:sz w:val="22"/>
                          <w:szCs w:val="22"/>
                          <w:lang w:eastAsia="en-GB"/>
                        </w:rPr>
                        <w:t>comms@councils.coop</w:t>
                      </w:r>
                    </w:hyperlink>
                    <w:r>
                      <w:rPr>
                        <w:rFonts w:ascii="Calibri" w:eastAsiaTheme="minorEastAsia" w:hAnsi="Calibri" w:cs="Times New Roman"/>
                        <w:bCs/>
                        <w:noProof/>
                        <w:sz w:val="22"/>
                        <w:szCs w:val="22"/>
                        <w:lang w:eastAsia="en-GB"/>
                      </w:rPr>
                      <w:t xml:space="preserve"> | </w:t>
                    </w:r>
                    <w:r w:rsidRPr="00B41B33">
                      <w:rPr>
                        <w:rFonts w:ascii="Calibri" w:eastAsiaTheme="minorEastAsia" w:hAnsi="Calibri" w:cs="Times New Roman"/>
                        <w:b/>
                        <w:bCs/>
                        <w:noProof/>
                        <w:sz w:val="22"/>
                        <w:szCs w:val="22"/>
                        <w:lang w:eastAsia="en-GB"/>
                      </w:rPr>
                      <w:t>T:</w:t>
                    </w:r>
                    <w:r>
                      <w:rPr>
                        <w:rFonts w:ascii="Calibri" w:eastAsiaTheme="minorEastAsia" w:hAnsi="Calibri" w:cs="Times New Roman"/>
                        <w:b/>
                        <w:bCs/>
                        <w:noProof/>
                        <w:sz w:val="22"/>
                        <w:szCs w:val="22"/>
                        <w:lang w:eastAsia="en-GB"/>
                      </w:rPr>
                      <w:t xml:space="preserve"> </w:t>
                    </w:r>
                    <w:hyperlink r:id="rId5" w:history="1">
                      <w:r w:rsidRPr="00B41B33">
                        <w:rPr>
                          <w:rStyle w:val="Hyperlink"/>
                          <w:rFonts w:ascii="Calibri" w:eastAsiaTheme="minorEastAsia" w:hAnsi="Calibri" w:cs="Times New Roman"/>
                          <w:noProof/>
                          <w:color w:val="FF0000"/>
                          <w:sz w:val="22"/>
                          <w:szCs w:val="22"/>
                          <w:lang w:eastAsia="en-GB"/>
                        </w:rPr>
                        <w:t>@CoopInnovation</w:t>
                      </w:r>
                    </w:hyperlink>
                    <w:r w:rsidRPr="00B41B33">
                      <w:rPr>
                        <w:rFonts w:ascii="Calibri" w:eastAsiaTheme="minorEastAsia" w:hAnsi="Calibri" w:cs="Times New Roman"/>
                        <w:b/>
                        <w:bCs/>
                        <w:noProof/>
                        <w:color w:val="FF0000"/>
                        <w:sz w:val="22"/>
                        <w:szCs w:val="22"/>
                        <w:lang w:eastAsia="en-GB"/>
                      </w:rPr>
                      <w:t xml:space="preserve"> </w:t>
                    </w:r>
                    <w:r>
                      <w:rPr>
                        <w:rFonts w:ascii="Calibri" w:eastAsiaTheme="minorEastAsia" w:hAnsi="Calibri" w:cs="Times New Roman"/>
                        <w:b/>
                        <w:bCs/>
                        <w:noProof/>
                        <w:sz w:val="22"/>
                        <w:szCs w:val="22"/>
                        <w:lang w:eastAsia="en-GB"/>
                      </w:rPr>
                      <w:t>| W:</w:t>
                    </w:r>
                    <w:r w:rsidRPr="00B41B33">
                      <w:rPr>
                        <w:rFonts w:ascii="Calibri" w:eastAsiaTheme="minorEastAsia" w:hAnsi="Calibri" w:cs="Times New Roman"/>
                        <w:noProof/>
                        <w:color w:val="FF0000"/>
                        <w:sz w:val="22"/>
                        <w:szCs w:val="22"/>
                        <w:lang w:eastAsia="en-GB"/>
                      </w:rPr>
                      <w:t xml:space="preserve"> </w:t>
                    </w:r>
                    <w:hyperlink r:id="rId6" w:history="1">
                      <w:r w:rsidRPr="00B41B33">
                        <w:rPr>
                          <w:rStyle w:val="Hyperlink"/>
                          <w:rFonts w:ascii="Calibri" w:eastAsiaTheme="minorEastAsia" w:hAnsi="Calibri" w:cs="Times New Roman"/>
                          <w:noProof/>
                          <w:color w:val="FF0000"/>
                          <w:sz w:val="22"/>
                          <w:szCs w:val="22"/>
                          <w:lang w:eastAsia="en-GB"/>
                        </w:rPr>
                        <w:t>councils.coop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ascii="Calibri" w:eastAsiaTheme="minorEastAsia" w:hAnsi="Calibri" w:cs="Times New Roman"/>
        <w:b/>
        <w:bCs/>
        <w:noProof/>
        <w:sz w:val="22"/>
        <w:szCs w:val="22"/>
        <w:lang w:eastAsia="en-GB"/>
      </w:rPr>
      <w:drawing>
        <wp:inline distT="0" distB="0" distL="0" distR="0" wp14:anchorId="39D8B961" wp14:editId="4A4C8066">
          <wp:extent cx="1765935" cy="434151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CIN Marque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686" cy="45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FB97C" w14:textId="77777777" w:rsidR="00CE2EBB" w:rsidRDefault="00CE2EBB" w:rsidP="00B41B33">
      <w:r>
        <w:separator/>
      </w:r>
    </w:p>
  </w:footnote>
  <w:footnote w:type="continuationSeparator" w:id="0">
    <w:p w14:paraId="113AB632" w14:textId="77777777" w:rsidR="00CE2EBB" w:rsidRDefault="00CE2EBB" w:rsidP="00B41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332"/>
    <w:multiLevelType w:val="hybridMultilevel"/>
    <w:tmpl w:val="FE3493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7408B"/>
    <w:multiLevelType w:val="hybridMultilevel"/>
    <w:tmpl w:val="3B0EFB82"/>
    <w:lvl w:ilvl="0" w:tplc="050E23F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77E14"/>
    <w:multiLevelType w:val="hybridMultilevel"/>
    <w:tmpl w:val="152A2E46"/>
    <w:lvl w:ilvl="0" w:tplc="050E23F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33DA4"/>
    <w:multiLevelType w:val="hybridMultilevel"/>
    <w:tmpl w:val="FEBAD5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B46C9A"/>
    <w:multiLevelType w:val="multilevel"/>
    <w:tmpl w:val="24EA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65B56"/>
    <w:multiLevelType w:val="hybridMultilevel"/>
    <w:tmpl w:val="9968A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67A11"/>
    <w:multiLevelType w:val="multilevel"/>
    <w:tmpl w:val="812C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558F5"/>
    <w:multiLevelType w:val="hybridMultilevel"/>
    <w:tmpl w:val="FF64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B381D"/>
    <w:multiLevelType w:val="hybridMultilevel"/>
    <w:tmpl w:val="BCFA5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044DD"/>
    <w:multiLevelType w:val="hybridMultilevel"/>
    <w:tmpl w:val="0DC0D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64EA7"/>
    <w:multiLevelType w:val="hybridMultilevel"/>
    <w:tmpl w:val="39CA7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D6F43"/>
    <w:multiLevelType w:val="multilevel"/>
    <w:tmpl w:val="72D4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591B1D"/>
    <w:multiLevelType w:val="hybridMultilevel"/>
    <w:tmpl w:val="DA822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35BEB"/>
    <w:multiLevelType w:val="hybridMultilevel"/>
    <w:tmpl w:val="13262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F4655"/>
    <w:multiLevelType w:val="hybridMultilevel"/>
    <w:tmpl w:val="CFD4B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55C13"/>
    <w:multiLevelType w:val="hybridMultilevel"/>
    <w:tmpl w:val="EE362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E4597"/>
    <w:multiLevelType w:val="multilevel"/>
    <w:tmpl w:val="09CAC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C64DB4"/>
    <w:multiLevelType w:val="hybridMultilevel"/>
    <w:tmpl w:val="812AA0EA"/>
    <w:lvl w:ilvl="0" w:tplc="050E23F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D62B1"/>
    <w:multiLevelType w:val="hybridMultilevel"/>
    <w:tmpl w:val="E548931A"/>
    <w:lvl w:ilvl="0" w:tplc="050E23F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3646F"/>
    <w:multiLevelType w:val="hybridMultilevel"/>
    <w:tmpl w:val="AA109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E682E"/>
    <w:multiLevelType w:val="multilevel"/>
    <w:tmpl w:val="E4368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804651"/>
    <w:multiLevelType w:val="hybridMultilevel"/>
    <w:tmpl w:val="96269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D5BF2"/>
    <w:multiLevelType w:val="hybridMultilevel"/>
    <w:tmpl w:val="2746F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437984">
    <w:abstractNumId w:val="15"/>
  </w:num>
  <w:num w:numId="2" w16cid:durableId="414863783">
    <w:abstractNumId w:val="13"/>
  </w:num>
  <w:num w:numId="3" w16cid:durableId="1593582584">
    <w:abstractNumId w:val="1"/>
  </w:num>
  <w:num w:numId="4" w16cid:durableId="1828285805">
    <w:abstractNumId w:val="17"/>
  </w:num>
  <w:num w:numId="5" w16cid:durableId="1899240161">
    <w:abstractNumId w:val="2"/>
  </w:num>
  <w:num w:numId="6" w16cid:durableId="955991288">
    <w:abstractNumId w:val="18"/>
  </w:num>
  <w:num w:numId="7" w16cid:durableId="1709909707">
    <w:abstractNumId w:val="0"/>
  </w:num>
  <w:num w:numId="8" w16cid:durableId="1702121335">
    <w:abstractNumId w:val="10"/>
  </w:num>
  <w:num w:numId="9" w16cid:durableId="1510562319">
    <w:abstractNumId w:val="5"/>
  </w:num>
  <w:num w:numId="10" w16cid:durableId="1059330637">
    <w:abstractNumId w:val="7"/>
  </w:num>
  <w:num w:numId="11" w16cid:durableId="357388740">
    <w:abstractNumId w:val="16"/>
  </w:num>
  <w:num w:numId="12" w16cid:durableId="1571192394">
    <w:abstractNumId w:val="20"/>
  </w:num>
  <w:num w:numId="13" w16cid:durableId="1217163046">
    <w:abstractNumId w:val="3"/>
  </w:num>
  <w:num w:numId="14" w16cid:durableId="739330094">
    <w:abstractNumId w:val="8"/>
  </w:num>
  <w:num w:numId="15" w16cid:durableId="1803569850">
    <w:abstractNumId w:val="12"/>
  </w:num>
  <w:num w:numId="16" w16cid:durableId="1340234340">
    <w:abstractNumId w:val="21"/>
  </w:num>
  <w:num w:numId="17" w16cid:durableId="811797772">
    <w:abstractNumId w:val="6"/>
  </w:num>
  <w:num w:numId="18" w16cid:durableId="372579590">
    <w:abstractNumId w:val="11"/>
  </w:num>
  <w:num w:numId="19" w16cid:durableId="2119638509">
    <w:abstractNumId w:val="4"/>
  </w:num>
  <w:num w:numId="20" w16cid:durableId="2028480713">
    <w:abstractNumId w:val="19"/>
  </w:num>
  <w:num w:numId="21" w16cid:durableId="1352605251">
    <w:abstractNumId w:val="9"/>
  </w:num>
  <w:num w:numId="22" w16cid:durableId="1024404536">
    <w:abstractNumId w:val="22"/>
  </w:num>
  <w:num w:numId="23" w16cid:durableId="1122840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B33"/>
    <w:rsid w:val="00012D5B"/>
    <w:rsid w:val="00014CF8"/>
    <w:rsid w:val="00037A75"/>
    <w:rsid w:val="00041972"/>
    <w:rsid w:val="0008617B"/>
    <w:rsid w:val="000908EC"/>
    <w:rsid w:val="0009557E"/>
    <w:rsid w:val="000966C6"/>
    <w:rsid w:val="000B0B7C"/>
    <w:rsid w:val="000B2096"/>
    <w:rsid w:val="000D0BF8"/>
    <w:rsid w:val="00120F28"/>
    <w:rsid w:val="00125375"/>
    <w:rsid w:val="00125A51"/>
    <w:rsid w:val="00134D48"/>
    <w:rsid w:val="00134EF5"/>
    <w:rsid w:val="00155E4E"/>
    <w:rsid w:val="00185469"/>
    <w:rsid w:val="00187FCF"/>
    <w:rsid w:val="001A0ADC"/>
    <w:rsid w:val="001F206A"/>
    <w:rsid w:val="00227887"/>
    <w:rsid w:val="0025665E"/>
    <w:rsid w:val="00256D4B"/>
    <w:rsid w:val="002706E7"/>
    <w:rsid w:val="002825F9"/>
    <w:rsid w:val="002841D6"/>
    <w:rsid w:val="0029162D"/>
    <w:rsid w:val="002A35AC"/>
    <w:rsid w:val="002C48BD"/>
    <w:rsid w:val="002D3293"/>
    <w:rsid w:val="002D3FB3"/>
    <w:rsid w:val="002E5028"/>
    <w:rsid w:val="003070E6"/>
    <w:rsid w:val="0031018A"/>
    <w:rsid w:val="003106B2"/>
    <w:rsid w:val="003429D0"/>
    <w:rsid w:val="00360668"/>
    <w:rsid w:val="00364B89"/>
    <w:rsid w:val="00367FC1"/>
    <w:rsid w:val="00370785"/>
    <w:rsid w:val="00397678"/>
    <w:rsid w:val="003C434E"/>
    <w:rsid w:val="003E0AC7"/>
    <w:rsid w:val="003F21FF"/>
    <w:rsid w:val="00407C01"/>
    <w:rsid w:val="004354AF"/>
    <w:rsid w:val="0043706F"/>
    <w:rsid w:val="004412D9"/>
    <w:rsid w:val="004509EF"/>
    <w:rsid w:val="00453710"/>
    <w:rsid w:val="00462620"/>
    <w:rsid w:val="00467457"/>
    <w:rsid w:val="004B31C0"/>
    <w:rsid w:val="004C4625"/>
    <w:rsid w:val="004C4992"/>
    <w:rsid w:val="004D3C71"/>
    <w:rsid w:val="004E054F"/>
    <w:rsid w:val="004E2C5B"/>
    <w:rsid w:val="004E52B7"/>
    <w:rsid w:val="004E551C"/>
    <w:rsid w:val="0050795C"/>
    <w:rsid w:val="00525AAD"/>
    <w:rsid w:val="005264EE"/>
    <w:rsid w:val="005401F8"/>
    <w:rsid w:val="00544C70"/>
    <w:rsid w:val="0059083A"/>
    <w:rsid w:val="005A261F"/>
    <w:rsid w:val="005B108D"/>
    <w:rsid w:val="005B27F3"/>
    <w:rsid w:val="005B2BB6"/>
    <w:rsid w:val="005B35D0"/>
    <w:rsid w:val="005C7811"/>
    <w:rsid w:val="006275F5"/>
    <w:rsid w:val="00634A3A"/>
    <w:rsid w:val="006433BA"/>
    <w:rsid w:val="0066069A"/>
    <w:rsid w:val="00663252"/>
    <w:rsid w:val="006660D9"/>
    <w:rsid w:val="00697FDB"/>
    <w:rsid w:val="006B4D74"/>
    <w:rsid w:val="006B5481"/>
    <w:rsid w:val="006C419D"/>
    <w:rsid w:val="006C781A"/>
    <w:rsid w:val="006D448B"/>
    <w:rsid w:val="00714EF1"/>
    <w:rsid w:val="00723AAD"/>
    <w:rsid w:val="00726E07"/>
    <w:rsid w:val="00751546"/>
    <w:rsid w:val="00757DF2"/>
    <w:rsid w:val="00770E10"/>
    <w:rsid w:val="007A2AA0"/>
    <w:rsid w:val="007B5038"/>
    <w:rsid w:val="007C51A1"/>
    <w:rsid w:val="007E4E88"/>
    <w:rsid w:val="007F3A76"/>
    <w:rsid w:val="0081047D"/>
    <w:rsid w:val="00827E8B"/>
    <w:rsid w:val="0083171F"/>
    <w:rsid w:val="00866B17"/>
    <w:rsid w:val="008846F2"/>
    <w:rsid w:val="008C1704"/>
    <w:rsid w:val="008D6053"/>
    <w:rsid w:val="008D6993"/>
    <w:rsid w:val="008D73A4"/>
    <w:rsid w:val="008E6A79"/>
    <w:rsid w:val="008F4A11"/>
    <w:rsid w:val="009133A2"/>
    <w:rsid w:val="009211A0"/>
    <w:rsid w:val="00923484"/>
    <w:rsid w:val="00927B1F"/>
    <w:rsid w:val="00933107"/>
    <w:rsid w:val="0094107A"/>
    <w:rsid w:val="00950147"/>
    <w:rsid w:val="0096617A"/>
    <w:rsid w:val="00971538"/>
    <w:rsid w:val="009749C4"/>
    <w:rsid w:val="0098743C"/>
    <w:rsid w:val="009A7CCC"/>
    <w:rsid w:val="009B531C"/>
    <w:rsid w:val="009B5D6D"/>
    <w:rsid w:val="009C68B0"/>
    <w:rsid w:val="009F3B1D"/>
    <w:rsid w:val="009F50B7"/>
    <w:rsid w:val="00A00CE5"/>
    <w:rsid w:val="00A10A7F"/>
    <w:rsid w:val="00A13D06"/>
    <w:rsid w:val="00A13E62"/>
    <w:rsid w:val="00A25D8C"/>
    <w:rsid w:val="00A350EB"/>
    <w:rsid w:val="00A44D29"/>
    <w:rsid w:val="00A7153D"/>
    <w:rsid w:val="00A75D1A"/>
    <w:rsid w:val="00A90DA8"/>
    <w:rsid w:val="00AB35AD"/>
    <w:rsid w:val="00B00E4A"/>
    <w:rsid w:val="00B051E5"/>
    <w:rsid w:val="00B060D0"/>
    <w:rsid w:val="00B13403"/>
    <w:rsid w:val="00B3660C"/>
    <w:rsid w:val="00B41B33"/>
    <w:rsid w:val="00B52268"/>
    <w:rsid w:val="00B7333A"/>
    <w:rsid w:val="00B9114B"/>
    <w:rsid w:val="00B94251"/>
    <w:rsid w:val="00BB38B8"/>
    <w:rsid w:val="00BC41E0"/>
    <w:rsid w:val="00BD5809"/>
    <w:rsid w:val="00BD65E9"/>
    <w:rsid w:val="00BE75E0"/>
    <w:rsid w:val="00BF3BB8"/>
    <w:rsid w:val="00C32EF3"/>
    <w:rsid w:val="00C35182"/>
    <w:rsid w:val="00C51D85"/>
    <w:rsid w:val="00C522BA"/>
    <w:rsid w:val="00C948ED"/>
    <w:rsid w:val="00CA2DDD"/>
    <w:rsid w:val="00CD28AE"/>
    <w:rsid w:val="00CD30EE"/>
    <w:rsid w:val="00CE2EBB"/>
    <w:rsid w:val="00CE37B1"/>
    <w:rsid w:val="00CF06E6"/>
    <w:rsid w:val="00CF6CF6"/>
    <w:rsid w:val="00D133F5"/>
    <w:rsid w:val="00D17274"/>
    <w:rsid w:val="00D24909"/>
    <w:rsid w:val="00D34F61"/>
    <w:rsid w:val="00D56378"/>
    <w:rsid w:val="00D653A4"/>
    <w:rsid w:val="00D658C8"/>
    <w:rsid w:val="00D777A7"/>
    <w:rsid w:val="00DA6E63"/>
    <w:rsid w:val="00DC0923"/>
    <w:rsid w:val="00DE4FE0"/>
    <w:rsid w:val="00DF5D3B"/>
    <w:rsid w:val="00E1749D"/>
    <w:rsid w:val="00E24128"/>
    <w:rsid w:val="00E72627"/>
    <w:rsid w:val="00E94B20"/>
    <w:rsid w:val="00EC770A"/>
    <w:rsid w:val="00EE5474"/>
    <w:rsid w:val="00F06E3C"/>
    <w:rsid w:val="00F1099A"/>
    <w:rsid w:val="00F17669"/>
    <w:rsid w:val="00F21039"/>
    <w:rsid w:val="00F54BC6"/>
    <w:rsid w:val="00F71F17"/>
    <w:rsid w:val="00F826FE"/>
    <w:rsid w:val="00F874CC"/>
    <w:rsid w:val="00F964ED"/>
    <w:rsid w:val="00FB49DE"/>
    <w:rsid w:val="00FC6317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9CD62"/>
  <w14:defaultImageDpi w14:val="32767"/>
  <w15:docId w15:val="{D760136A-CE8A-7D48-9792-77726472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3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B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B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B33"/>
  </w:style>
  <w:style w:type="paragraph" w:styleId="Footer">
    <w:name w:val="footer"/>
    <w:basedOn w:val="Normal"/>
    <w:link w:val="FooterChar"/>
    <w:uiPriority w:val="99"/>
    <w:unhideWhenUsed/>
    <w:rsid w:val="00B41B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B33"/>
  </w:style>
  <w:style w:type="character" w:styleId="Hyperlink">
    <w:name w:val="Hyperlink"/>
    <w:basedOn w:val="DefaultParagraphFont"/>
    <w:uiPriority w:val="99"/>
    <w:unhideWhenUsed/>
    <w:rsid w:val="00B41B3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253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25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12537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106B2"/>
    <w:rPr>
      <w:i/>
      <w:iCs/>
    </w:rPr>
  </w:style>
  <w:style w:type="character" w:styleId="Strong">
    <w:name w:val="Strong"/>
    <w:basedOn w:val="DefaultParagraphFont"/>
    <w:uiPriority w:val="22"/>
    <w:qFormat/>
    <w:rsid w:val="003106B2"/>
    <w:rPr>
      <w:b/>
      <w:bCs/>
    </w:rPr>
  </w:style>
  <w:style w:type="paragraph" w:styleId="NormalWeb">
    <w:name w:val="Normal (Web)"/>
    <w:basedOn w:val="Normal"/>
    <w:uiPriority w:val="99"/>
    <w:unhideWhenUsed/>
    <w:rsid w:val="003106B2"/>
    <w:pPr>
      <w:spacing w:before="100" w:beforeAutospacing="1" w:after="390"/>
    </w:pPr>
    <w:rPr>
      <w:rFonts w:ascii="Times New Roman" w:eastAsia="Times New Roman" w:hAnsi="Times New Roman" w:cs="Times New Roman"/>
      <w:lang w:eastAsia="en-GB"/>
    </w:rPr>
  </w:style>
  <w:style w:type="character" w:customStyle="1" w:styleId="sep2">
    <w:name w:val="sep2"/>
    <w:basedOn w:val="DefaultParagraphFont"/>
    <w:rsid w:val="003106B2"/>
  </w:style>
  <w:style w:type="character" w:customStyle="1" w:styleId="by-author2">
    <w:name w:val="by-author2"/>
    <w:basedOn w:val="DefaultParagraphFont"/>
    <w:rsid w:val="003106B2"/>
  </w:style>
  <w:style w:type="character" w:customStyle="1" w:styleId="author">
    <w:name w:val="author"/>
    <w:basedOn w:val="DefaultParagraphFont"/>
    <w:rsid w:val="003106B2"/>
  </w:style>
  <w:style w:type="character" w:styleId="FollowedHyperlink">
    <w:name w:val="FollowedHyperlink"/>
    <w:basedOn w:val="DefaultParagraphFont"/>
    <w:uiPriority w:val="99"/>
    <w:semiHidden/>
    <w:unhideWhenUsed/>
    <w:rsid w:val="003106B2"/>
    <w:rPr>
      <w:color w:val="954F72" w:themeColor="followedHyperlink"/>
      <w:u w:val="single"/>
    </w:rPr>
  </w:style>
  <w:style w:type="paragraph" w:customStyle="1" w:styleId="Default">
    <w:name w:val="Default"/>
    <w:rsid w:val="003106B2"/>
    <w:pPr>
      <w:autoSpaceDE w:val="0"/>
      <w:autoSpaceDN w:val="0"/>
      <w:adjustRightInd w:val="0"/>
    </w:pPr>
    <w:rPr>
      <w:rFonts w:ascii="Tank Lite" w:hAnsi="Tank Lite" w:cs="Tank Lite"/>
      <w:color w:val="000000"/>
    </w:rPr>
  </w:style>
  <w:style w:type="paragraph" w:customStyle="1" w:styleId="Pa8">
    <w:name w:val="Pa8"/>
    <w:basedOn w:val="Default"/>
    <w:next w:val="Default"/>
    <w:uiPriority w:val="99"/>
    <w:rsid w:val="003106B2"/>
    <w:pPr>
      <w:spacing w:line="72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106B2"/>
    <w:rPr>
      <w:rFonts w:cs="Tank Lite"/>
      <w:color w:val="000000"/>
      <w:sz w:val="42"/>
      <w:szCs w:val="42"/>
    </w:rPr>
  </w:style>
  <w:style w:type="paragraph" w:customStyle="1" w:styleId="Pa9">
    <w:name w:val="Pa9"/>
    <w:basedOn w:val="Default"/>
    <w:next w:val="Default"/>
    <w:uiPriority w:val="99"/>
    <w:rsid w:val="003106B2"/>
    <w:pPr>
      <w:spacing w:line="22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3106B2"/>
    <w:pPr>
      <w:spacing w:line="28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3106B2"/>
    <w:rPr>
      <w:rFonts w:ascii="KIVOB M+ DIN Salford" w:hAnsi="KIVOB M+ DIN Salford" w:cs="KIVOB M+ DIN Salford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7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1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D28AE"/>
  </w:style>
  <w:style w:type="character" w:customStyle="1" w:styleId="Heading2Char">
    <w:name w:val="Heading 2 Char"/>
    <w:basedOn w:val="DefaultParagraphFont"/>
    <w:link w:val="Heading2"/>
    <w:uiPriority w:val="9"/>
    <w:semiHidden/>
    <w:rsid w:val="00866B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irstline">
    <w:name w:val="firstline"/>
    <w:basedOn w:val="DefaultParagraphFont"/>
    <w:rsid w:val="00866B1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743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67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792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3589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8652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66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35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400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86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77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961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83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2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819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31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4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36" w:space="0" w:color="000000"/>
            <w:right w:val="none" w:sz="0" w:space="0" w:color="auto"/>
          </w:divBdr>
          <w:divsChild>
            <w:div w:id="10376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4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4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1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ituteofhealthequity.org/resources-reports/build-back-fairer-in-greater-manchester-health-equity-and-dignified-lives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reatermanchester-ca.gov.uk/what-we-do/equalities/independent-inequalities-commission/" TargetMode="External"/><Relationship Id="rId17" Type="http://schemas.openxmlformats.org/officeDocument/2006/relationships/hyperlink" Target="https://aboutgreatermanchester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reatermanchester-ca.gov.uk/what-we-do/health/coronavirus/safely-managing-covid-19-greater-manchester-population-survey-results/" TargetMode="External"/><Relationship Id="rId20" Type="http://schemas.openxmlformats.org/officeDocument/2006/relationships/hyperlink" Target="http://www.greatermanchester-ca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gmconsult.org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Anne.Lythgoe@greatermanchester-ca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reatermanchester-ca.gov.uk/what-we-do/equalities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uncils.coop/" TargetMode="External"/><Relationship Id="rId7" Type="http://schemas.openxmlformats.org/officeDocument/2006/relationships/image" Target="media/image6.PNG"/><Relationship Id="rId2" Type="http://schemas.openxmlformats.org/officeDocument/2006/relationships/hyperlink" Target="https://twitter.com/CoopInnovation" TargetMode="External"/><Relationship Id="rId1" Type="http://schemas.openxmlformats.org/officeDocument/2006/relationships/hyperlink" Target="mailto:comms@councils.coop" TargetMode="External"/><Relationship Id="rId6" Type="http://schemas.openxmlformats.org/officeDocument/2006/relationships/hyperlink" Target="http://www.councils.coop/" TargetMode="External"/><Relationship Id="rId5" Type="http://schemas.openxmlformats.org/officeDocument/2006/relationships/hyperlink" Target="https://twitter.com/CoopInnovation" TargetMode="External"/><Relationship Id="rId4" Type="http://schemas.openxmlformats.org/officeDocument/2006/relationships/hyperlink" Target="mailto:comms@councils.co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0F131A-B85C-3948-A071-F50F7CF2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City Council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Huckerby</dc:creator>
  <cp:lastModifiedBy>andrewhuckerby</cp:lastModifiedBy>
  <cp:revision>2</cp:revision>
  <cp:lastPrinted>2019-10-10T13:14:00Z</cp:lastPrinted>
  <dcterms:created xsi:type="dcterms:W3CDTF">2022-05-09T14:13:00Z</dcterms:created>
  <dcterms:modified xsi:type="dcterms:W3CDTF">2022-05-09T14:13:00Z</dcterms:modified>
</cp:coreProperties>
</file>